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4BA0F" w14:textId="2BF1E9C1" w:rsidR="00543EEA" w:rsidRPr="00543EEA" w:rsidRDefault="00543EEA" w:rsidP="00543EEA">
      <w:pPr>
        <w:pStyle w:val="TdocHeader2"/>
        <w:ind w:left="1695" w:hanging="1695"/>
        <w:rPr>
          <w:sz w:val="20"/>
          <w:lang w:val="en-US"/>
        </w:rPr>
      </w:pPr>
      <w:bookmarkStart w:id="0" w:name="OLE_LINK2"/>
      <w:bookmarkStart w:id="1" w:name="OLE_LINK1"/>
      <w:bookmarkStart w:id="2" w:name="OLE_LINK3"/>
      <w:bookmarkStart w:id="3" w:name="_Ref244672832"/>
      <w:r w:rsidRPr="00543EEA">
        <w:rPr>
          <w:sz w:val="20"/>
          <w:lang w:val="en-US"/>
        </w:rPr>
        <w:t>3GPP TSG RAN1 Meeting #82bis</w:t>
      </w:r>
      <w:r w:rsidRPr="00543EEA">
        <w:rPr>
          <w:sz w:val="20"/>
          <w:lang w:val="en-US"/>
        </w:rPr>
        <w:tab/>
        <w:t>R1-15</w:t>
      </w:r>
      <w:r>
        <w:rPr>
          <w:sz w:val="20"/>
          <w:lang w:val="en-US"/>
        </w:rPr>
        <w:t>6022</w:t>
      </w:r>
    </w:p>
    <w:p w14:paraId="3032B960" w14:textId="556A6E51" w:rsidR="00543EEA" w:rsidRPr="00543EEA" w:rsidRDefault="00543EEA" w:rsidP="00543EEA">
      <w:pPr>
        <w:pStyle w:val="TdocHeader2"/>
        <w:ind w:left="1695" w:hanging="1695"/>
        <w:rPr>
          <w:sz w:val="20"/>
          <w:lang w:val="en-US"/>
        </w:rPr>
      </w:pPr>
      <w:r w:rsidRPr="00543EEA">
        <w:rPr>
          <w:sz w:val="20"/>
          <w:lang w:val="en-US"/>
        </w:rPr>
        <w:t>Malmö, Sweden, 5</w:t>
      </w:r>
      <w:r w:rsidR="00602929" w:rsidRPr="00602929">
        <w:rPr>
          <w:sz w:val="20"/>
          <w:vertAlign w:val="superscript"/>
          <w:lang w:val="en-US"/>
        </w:rPr>
        <w:t>th</w:t>
      </w:r>
      <w:r w:rsidR="00602929">
        <w:rPr>
          <w:sz w:val="20"/>
          <w:lang w:val="en-US"/>
        </w:rPr>
        <w:t xml:space="preserve"> </w:t>
      </w:r>
      <w:r w:rsidRPr="00543EEA">
        <w:rPr>
          <w:sz w:val="20"/>
          <w:lang w:val="en-US"/>
        </w:rPr>
        <w:t>– 9</w:t>
      </w:r>
      <w:r w:rsidRPr="00602929">
        <w:rPr>
          <w:sz w:val="20"/>
          <w:vertAlign w:val="superscript"/>
          <w:lang w:val="en-US"/>
        </w:rPr>
        <w:t>th</w:t>
      </w:r>
      <w:r w:rsidR="00602929">
        <w:rPr>
          <w:sz w:val="20"/>
          <w:lang w:val="en-US"/>
        </w:rPr>
        <w:t xml:space="preserve"> </w:t>
      </w:r>
      <w:r w:rsidRPr="00543EEA">
        <w:rPr>
          <w:sz w:val="20"/>
          <w:lang w:val="en-US"/>
        </w:rPr>
        <w:t>October, 2015</w:t>
      </w:r>
    </w:p>
    <w:p w14:paraId="24FE6F3E" w14:textId="77777777" w:rsidR="00543EEA" w:rsidRPr="00602929" w:rsidRDefault="00543EEA" w:rsidP="00543EEA">
      <w:pPr>
        <w:pStyle w:val="FootnoteText"/>
        <w:rPr>
          <w:lang w:val="en-US"/>
        </w:rPr>
      </w:pPr>
    </w:p>
    <w:p w14:paraId="4FFE6F6B" w14:textId="77777777" w:rsidR="00543EEA" w:rsidRPr="004D0743" w:rsidRDefault="00543EEA" w:rsidP="00543EEA">
      <w:pPr>
        <w:pStyle w:val="TdocHeader2"/>
        <w:ind w:left="1695" w:hanging="1695"/>
        <w:rPr>
          <w:sz w:val="20"/>
          <w:lang w:val="en-US"/>
        </w:rPr>
      </w:pPr>
      <w:r w:rsidRPr="004D0743">
        <w:rPr>
          <w:sz w:val="20"/>
          <w:lang w:val="en-US"/>
        </w:rPr>
        <w:t xml:space="preserve">Source: </w:t>
      </w:r>
      <w:r w:rsidRPr="004D0743">
        <w:rPr>
          <w:sz w:val="20"/>
          <w:lang w:val="en-US"/>
        </w:rPr>
        <w:tab/>
        <w:t>Ericsson</w:t>
      </w:r>
    </w:p>
    <w:p w14:paraId="6F054A2A" w14:textId="1186EE7B" w:rsidR="00543EEA" w:rsidRPr="004D0743" w:rsidRDefault="00543EEA" w:rsidP="00543EEA">
      <w:pPr>
        <w:pStyle w:val="TdocHeader2"/>
        <w:rPr>
          <w:sz w:val="20"/>
          <w:lang w:val="en-US"/>
        </w:rPr>
      </w:pPr>
      <w:r w:rsidRPr="004D0743">
        <w:rPr>
          <w:sz w:val="20"/>
          <w:lang w:val="en-US"/>
        </w:rPr>
        <w:t>Title:</w:t>
      </w:r>
      <w:bookmarkStart w:id="4" w:name="Title"/>
      <w:bookmarkEnd w:id="4"/>
      <w:r w:rsidRPr="004D0743">
        <w:rPr>
          <w:sz w:val="20"/>
          <w:lang w:val="en-US"/>
        </w:rPr>
        <w:tab/>
      </w:r>
      <w:r w:rsidRPr="00543EEA">
        <w:rPr>
          <w:sz w:val="20"/>
        </w:rPr>
        <w:t>NB LTE – Inband UL coexistence evaluation</w:t>
      </w:r>
    </w:p>
    <w:p w14:paraId="38FB157C" w14:textId="0C6A956C" w:rsidR="00543EEA" w:rsidRPr="004D0743" w:rsidRDefault="00543EEA" w:rsidP="00543EEA">
      <w:pPr>
        <w:pStyle w:val="TdocHeader2"/>
        <w:rPr>
          <w:sz w:val="20"/>
          <w:lang w:val="en-US"/>
        </w:rPr>
      </w:pPr>
      <w:r w:rsidRPr="004D0743">
        <w:rPr>
          <w:sz w:val="20"/>
          <w:lang w:val="en-US"/>
        </w:rPr>
        <w:t>Agenda Item:</w:t>
      </w:r>
      <w:r w:rsidRPr="004D0743">
        <w:rPr>
          <w:sz w:val="20"/>
          <w:lang w:val="en-US"/>
        </w:rPr>
        <w:tab/>
      </w:r>
      <w:r>
        <w:rPr>
          <w:sz w:val="20"/>
          <w:lang w:val="en-US"/>
        </w:rPr>
        <w:t>7.2.6.3.3</w:t>
      </w:r>
    </w:p>
    <w:p w14:paraId="13740300" w14:textId="77777777" w:rsidR="00543EEA" w:rsidRPr="004D0743" w:rsidRDefault="00543EEA" w:rsidP="00543EEA">
      <w:pPr>
        <w:pStyle w:val="TdocHeader2"/>
        <w:rPr>
          <w:sz w:val="20"/>
          <w:lang w:val="en-US"/>
        </w:rPr>
      </w:pPr>
      <w:r w:rsidRPr="004D0743">
        <w:rPr>
          <w:sz w:val="20"/>
          <w:lang w:val="en-US"/>
        </w:rPr>
        <w:t>Document for:</w:t>
      </w:r>
      <w:r w:rsidRPr="004D0743">
        <w:rPr>
          <w:sz w:val="20"/>
          <w:lang w:val="en-US"/>
        </w:rPr>
        <w:tab/>
        <w:t>Discussion</w:t>
      </w:r>
    </w:p>
    <w:bookmarkEnd w:id="0"/>
    <w:p w14:paraId="594C52DD" w14:textId="77777777" w:rsidR="00B8022D" w:rsidRPr="003B77FC" w:rsidRDefault="00B8022D" w:rsidP="00B8022D">
      <w:pPr>
        <w:pStyle w:val="Heading1"/>
        <w:tabs>
          <w:tab w:val="num" w:pos="432"/>
        </w:tabs>
        <w:ind w:left="432" w:hanging="432"/>
        <w:rPr>
          <w:lang w:val="en-US"/>
        </w:rPr>
      </w:pPr>
      <w:r w:rsidRPr="003B77FC">
        <w:rPr>
          <w:lang w:val="en-US"/>
        </w:rPr>
        <w:t>1 Introduction</w:t>
      </w:r>
    </w:p>
    <w:p w14:paraId="21E607C1" w14:textId="59DBD073" w:rsidR="00C42EA3" w:rsidRPr="003B77FC" w:rsidRDefault="00B832C9" w:rsidP="00DE5882">
      <w:pPr>
        <w:rPr>
          <w:lang w:val="en-US" w:eastAsia="en-US"/>
        </w:rPr>
      </w:pPr>
      <w:r w:rsidRPr="003B77FC">
        <w:rPr>
          <w:lang w:val="en-US" w:eastAsia="en-US"/>
        </w:rPr>
        <w:t xml:space="preserve">This paper contains a coexistence evaluation for </w:t>
      </w:r>
      <w:r w:rsidR="00FC34C3">
        <w:rPr>
          <w:lang w:val="en-US" w:eastAsia="en-US"/>
        </w:rPr>
        <w:t xml:space="preserve">operation of the </w:t>
      </w:r>
      <w:r w:rsidRPr="003B77FC">
        <w:rPr>
          <w:lang w:val="en-US" w:eastAsia="en-US"/>
        </w:rPr>
        <w:t>NB-LTE</w:t>
      </w:r>
      <w:r w:rsidR="00FC34C3">
        <w:rPr>
          <w:lang w:val="en-US" w:eastAsia="en-US"/>
        </w:rPr>
        <w:t xml:space="preserve"> UL inband in an LTE carrier </w:t>
      </w:r>
      <w:r w:rsidR="00FC34C3" w:rsidRPr="00E13B1B">
        <w:rPr>
          <w:lang w:val="en-US"/>
        </w:rPr>
        <w:t>looking at the impact to BLER performance when NB-LTE is deployed  inside an LTE carrier.</w:t>
      </w:r>
    </w:p>
    <w:p w14:paraId="2F37EB4C" w14:textId="16AC2AE4" w:rsidR="004F6DB4" w:rsidRPr="003B77FC" w:rsidRDefault="004F6DB4" w:rsidP="00DE5882">
      <w:pPr>
        <w:rPr>
          <w:lang w:val="en-US" w:eastAsia="en-US"/>
        </w:rPr>
      </w:pPr>
      <w:r w:rsidRPr="003B77FC">
        <w:rPr>
          <w:lang w:val="en-US" w:eastAsia="en-US"/>
        </w:rPr>
        <w:t xml:space="preserve">The NB-LTE system simulated is as described in </w:t>
      </w:r>
      <w:r w:rsidRPr="00E13B1B">
        <w:rPr>
          <w:lang w:val="en-US" w:eastAsia="en-US"/>
        </w:rPr>
        <w:fldChar w:fldCharType="begin"/>
      </w:r>
      <w:r w:rsidRPr="003B77FC">
        <w:rPr>
          <w:lang w:val="en-US" w:eastAsia="en-US"/>
        </w:rPr>
        <w:instrText xml:space="preserve"> REF _Ref429431120 \r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875106">
        <w:rPr>
          <w:lang w:val="en-US" w:eastAsia="en-US"/>
        </w:rPr>
        <w:t>[1]</w:t>
      </w:r>
      <w:r w:rsidRPr="00E13B1B">
        <w:rPr>
          <w:lang w:val="en-US" w:eastAsia="en-US"/>
        </w:rPr>
        <w:fldChar w:fldCharType="end"/>
      </w:r>
      <w:r w:rsidRPr="003B77FC">
        <w:rPr>
          <w:lang w:val="en-US" w:eastAsia="en-US"/>
        </w:rPr>
        <w:t>.</w:t>
      </w:r>
    </w:p>
    <w:p w14:paraId="49354BC9" w14:textId="3C2D5496" w:rsidR="00B21326" w:rsidRPr="00E13B1B" w:rsidRDefault="00FC34C3" w:rsidP="00FC34C3">
      <w:pPr>
        <w:pStyle w:val="Heading1"/>
        <w:rPr>
          <w:lang w:val="en-US"/>
        </w:rPr>
      </w:pPr>
      <w:bookmarkStart w:id="5" w:name="_Ref429433132"/>
      <w:r>
        <w:rPr>
          <w:lang w:val="en-US"/>
        </w:rPr>
        <w:t>2</w:t>
      </w:r>
      <w:r>
        <w:rPr>
          <w:lang w:val="en-US"/>
        </w:rPr>
        <w:tab/>
      </w:r>
      <w:r w:rsidR="00B21326" w:rsidRPr="00E13B1B">
        <w:rPr>
          <w:lang w:val="en-US"/>
        </w:rPr>
        <w:t>LTE to NB-LTE leakage</w:t>
      </w:r>
    </w:p>
    <w:p w14:paraId="1CA93E15" w14:textId="77777777" w:rsidR="00B21326" w:rsidRPr="00E13B1B" w:rsidRDefault="00B21326" w:rsidP="00E13B1B">
      <w:pPr>
        <w:rPr>
          <w:lang w:val="en-US"/>
        </w:rPr>
      </w:pPr>
      <w:r w:rsidRPr="00E13B1B">
        <w:rPr>
          <w:lang w:val="en-US" w:eastAsia="en-US"/>
        </w:rPr>
        <w:t>Here we investigate the impact to the NB-LTE PRB due to leakage from neighboring LTE PRBs.</w:t>
      </w:r>
    </w:p>
    <w:p w14:paraId="23BF59DD" w14:textId="32559310" w:rsidR="00B21326" w:rsidRPr="00E13B1B" w:rsidRDefault="00B21326" w:rsidP="00E13B1B">
      <w:pPr>
        <w:rPr>
          <w:lang w:val="en-US"/>
        </w:rPr>
      </w:pPr>
      <w:r w:rsidRPr="00E13B1B">
        <w:rPr>
          <w:lang w:val="en-US" w:eastAsia="en-US"/>
        </w:rPr>
        <w:t xml:space="preserve">The studied scenarios for picking the PRB for NB-LTE are shown in </w:t>
      </w:r>
      <w:r w:rsidR="00FD11E3" w:rsidRPr="00E13B1B">
        <w:rPr>
          <w:lang w:val="en-US" w:eastAsia="en-US"/>
        </w:rPr>
        <w:fldChar w:fldCharType="begin"/>
      </w:r>
      <w:r w:rsidR="00FD11E3" w:rsidRPr="00E13B1B">
        <w:rPr>
          <w:lang w:val="en-US" w:eastAsia="en-US"/>
        </w:rPr>
        <w:instrText xml:space="preserve"> REF _Ref429490089 \h </w:instrText>
      </w:r>
      <w:r w:rsidR="003B77FC">
        <w:rPr>
          <w:lang w:val="en-US" w:eastAsia="en-US"/>
        </w:rPr>
        <w:instrText xml:space="preserve"> \* MERGEFORMAT </w:instrText>
      </w:r>
      <w:r w:rsidR="00FD11E3" w:rsidRPr="00E13B1B">
        <w:rPr>
          <w:lang w:val="en-US" w:eastAsia="en-US"/>
        </w:rPr>
      </w:r>
      <w:r w:rsidR="00FD11E3" w:rsidRPr="00E13B1B">
        <w:rPr>
          <w:lang w:val="en-US" w:eastAsia="en-US"/>
        </w:rPr>
        <w:fldChar w:fldCharType="separate"/>
      </w:r>
      <w:r w:rsidR="00875106" w:rsidRPr="00E13B1B">
        <w:t xml:space="preserve">Table </w:t>
      </w:r>
      <w:r w:rsidR="00875106">
        <w:rPr>
          <w:noProof/>
        </w:rPr>
        <w:t>1</w:t>
      </w:r>
      <w:r w:rsidR="00FD11E3" w:rsidRPr="00E13B1B">
        <w:rPr>
          <w:lang w:val="en-US" w:eastAsia="en-US"/>
        </w:rPr>
        <w:fldChar w:fldCharType="end"/>
      </w:r>
      <w:r w:rsidR="00FD11E3" w:rsidRPr="00E13B1B">
        <w:rPr>
          <w:lang w:val="en-US" w:eastAsia="en-US"/>
        </w:rPr>
        <w:t>.</w:t>
      </w:r>
    </w:p>
    <w:p w14:paraId="09014349" w14:textId="2115718A" w:rsidR="0082612A" w:rsidRPr="00E13B1B" w:rsidRDefault="0082612A" w:rsidP="00E13B1B">
      <w:pPr>
        <w:jc w:val="center"/>
        <w:rPr>
          <w:lang w:val="en-US"/>
        </w:rPr>
      </w:pPr>
      <w:bookmarkStart w:id="6" w:name="_Ref429490089"/>
      <w:r w:rsidRPr="00E13B1B">
        <w:t xml:space="preserve">Table </w:t>
      </w:r>
      <w:r w:rsidRPr="00E13B1B">
        <w:fldChar w:fldCharType="begin"/>
      </w:r>
      <w:r w:rsidRPr="00E13B1B">
        <w:instrText xml:space="preserve"> SEQ Table \* ARABIC </w:instrText>
      </w:r>
      <w:r w:rsidRPr="00E13B1B">
        <w:fldChar w:fldCharType="separate"/>
      </w:r>
      <w:r w:rsidR="00875106">
        <w:rPr>
          <w:noProof/>
        </w:rPr>
        <w:t>1</w:t>
      </w:r>
      <w:r w:rsidRPr="00E13B1B">
        <w:fldChar w:fldCharType="end"/>
      </w:r>
      <w:bookmarkEnd w:id="5"/>
      <w:bookmarkEnd w:id="6"/>
      <w:r w:rsidRPr="00E13B1B">
        <w:t xml:space="preserve">: </w:t>
      </w:r>
      <w:r w:rsidR="000D4E63" w:rsidRPr="00E13B1B">
        <w:t>NB-LTE PRB selection scenarios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3080"/>
        <w:gridCol w:w="3870"/>
      </w:tblGrid>
      <w:tr w:rsidR="000D4E63" w:rsidRPr="003B77FC" w14:paraId="78EE202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EEBDF1" w14:textId="5020B17F"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Scenario</w:t>
            </w:r>
          </w:p>
        </w:tc>
        <w:tc>
          <w:tcPr>
            <w:tcW w:w="3080" w:type="dxa"/>
            <w:tcBorders>
              <w:top w:val="single" w:sz="4" w:space="0" w:color="auto"/>
              <w:left w:val="single" w:sz="4" w:space="0" w:color="auto"/>
              <w:bottom w:val="single" w:sz="4" w:space="0" w:color="auto"/>
              <w:right w:val="single" w:sz="4" w:space="0" w:color="auto"/>
            </w:tcBorders>
            <w:shd w:val="clear" w:color="auto" w:fill="BFBFBF"/>
          </w:tcPr>
          <w:p w14:paraId="651952F1" w14:textId="3115C593"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PRB selected</w:t>
            </w:r>
          </w:p>
        </w:tc>
        <w:tc>
          <w:tcPr>
            <w:tcW w:w="38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F98112" w14:textId="7B0605B4" w:rsidR="000D4E63" w:rsidRPr="00E13B1B"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0D4E63" w:rsidRPr="003B77FC" w14:paraId="184A1908"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254EDEE" w14:textId="01E2568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3080" w:type="dxa"/>
            <w:tcBorders>
              <w:top w:val="single" w:sz="4" w:space="0" w:color="auto"/>
              <w:left w:val="single" w:sz="4" w:space="0" w:color="auto"/>
              <w:bottom w:val="single" w:sz="4" w:space="0" w:color="auto"/>
              <w:right w:val="single" w:sz="4" w:space="0" w:color="auto"/>
            </w:tcBorders>
            <w:vAlign w:val="center"/>
          </w:tcPr>
          <w:p w14:paraId="05CC1386" w14:textId="7050A81D"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 LTE PRBs adjacent to NB LTE</w:t>
            </w:r>
          </w:p>
        </w:tc>
        <w:tc>
          <w:tcPr>
            <w:tcW w:w="3870" w:type="dxa"/>
            <w:tcBorders>
              <w:top w:val="single" w:sz="4" w:space="0" w:color="auto"/>
              <w:left w:val="single" w:sz="4" w:space="0" w:color="auto"/>
              <w:bottom w:val="single" w:sz="4" w:space="0" w:color="auto"/>
              <w:right w:val="single" w:sz="4" w:space="0" w:color="auto"/>
            </w:tcBorders>
            <w:vAlign w:val="center"/>
          </w:tcPr>
          <w:p w14:paraId="6F38BB45" w14:textId="178FE189"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631CAC57" wp14:editId="0AE361B6">
                  <wp:extent cx="1618488" cy="585216"/>
                  <wp:effectExtent l="0" t="0" r="127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8488" cy="585216"/>
                          </a:xfrm>
                          <a:prstGeom prst="rect">
                            <a:avLst/>
                          </a:prstGeom>
                          <a:noFill/>
                        </pic:spPr>
                      </pic:pic>
                    </a:graphicData>
                  </a:graphic>
                </wp:inline>
              </w:drawing>
            </w:r>
          </w:p>
        </w:tc>
      </w:tr>
      <w:tr w:rsidR="000D4E63" w:rsidRPr="003B77FC" w14:paraId="22750FB2"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DAF15C1" w14:textId="631EFA0C"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3080" w:type="dxa"/>
            <w:tcBorders>
              <w:top w:val="single" w:sz="4" w:space="0" w:color="auto"/>
              <w:left w:val="single" w:sz="4" w:space="0" w:color="auto"/>
              <w:bottom w:val="single" w:sz="4" w:space="0" w:color="auto"/>
              <w:right w:val="single" w:sz="4" w:space="0" w:color="auto"/>
            </w:tcBorders>
            <w:vAlign w:val="center"/>
          </w:tcPr>
          <w:p w14:paraId="3760898A" w14:textId="5ED7D7F8"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left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0E282BF" w14:textId="01CAC84F"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FDA3318" wp14:editId="5028431B">
                  <wp:extent cx="1627632" cy="585216"/>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r w:rsidR="000D4E63" w:rsidRPr="003B77FC" w14:paraId="46C8AA29"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FE7D263" w14:textId="366B7940"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3080" w:type="dxa"/>
            <w:tcBorders>
              <w:top w:val="single" w:sz="4" w:space="0" w:color="auto"/>
              <w:left w:val="single" w:sz="4" w:space="0" w:color="auto"/>
              <w:bottom w:val="single" w:sz="4" w:space="0" w:color="auto"/>
              <w:right w:val="single" w:sz="4" w:space="0" w:color="auto"/>
            </w:tcBorders>
            <w:vAlign w:val="center"/>
          </w:tcPr>
          <w:p w14:paraId="68CD98E8" w14:textId="2526C319" w:rsidR="000D4E63" w:rsidRPr="003B77FC" w:rsidRDefault="000D4E63" w:rsidP="000D4E6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 LTE PRB right of NB LTE</w:t>
            </w:r>
          </w:p>
        </w:tc>
        <w:tc>
          <w:tcPr>
            <w:tcW w:w="3870" w:type="dxa"/>
            <w:tcBorders>
              <w:top w:val="single" w:sz="4" w:space="0" w:color="auto"/>
              <w:left w:val="single" w:sz="4" w:space="0" w:color="auto"/>
              <w:bottom w:val="single" w:sz="4" w:space="0" w:color="auto"/>
              <w:right w:val="single" w:sz="4" w:space="0" w:color="auto"/>
            </w:tcBorders>
            <w:vAlign w:val="center"/>
          </w:tcPr>
          <w:p w14:paraId="7B7F1F0A" w14:textId="5B0133A5" w:rsidR="000D4E63" w:rsidRPr="003B77FC" w:rsidRDefault="000D4E63"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397D1F8B" wp14:editId="33A3414B">
                  <wp:extent cx="1627632" cy="585216"/>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7632" cy="585216"/>
                          </a:xfrm>
                          <a:prstGeom prst="rect">
                            <a:avLst/>
                          </a:prstGeom>
                          <a:noFill/>
                        </pic:spPr>
                      </pic:pic>
                    </a:graphicData>
                  </a:graphic>
                </wp:inline>
              </w:drawing>
            </w:r>
          </w:p>
        </w:tc>
      </w:tr>
    </w:tbl>
    <w:p w14:paraId="2BEBA08C" w14:textId="77777777" w:rsidR="0082612A" w:rsidRPr="003B77FC" w:rsidRDefault="0082612A" w:rsidP="00E13B1B">
      <w:pPr>
        <w:rPr>
          <w:lang w:val="en-US"/>
        </w:rPr>
      </w:pPr>
    </w:p>
    <w:p w14:paraId="094773B3" w14:textId="71D530DB" w:rsidR="000D4E63" w:rsidRPr="00E13B1B" w:rsidRDefault="000D4E63" w:rsidP="00E13B1B">
      <w:pPr>
        <w:rPr>
          <w:lang w:val="en-US"/>
        </w:rPr>
      </w:pPr>
      <w:r w:rsidRPr="00E13B1B">
        <w:rPr>
          <w:lang w:val="en-US" w:eastAsia="en-US"/>
        </w:rPr>
        <w:t xml:space="preserve">The considered NB-LTE resource allocation within the NB-LTE PRB </w:t>
      </w:r>
      <w:r w:rsidR="00B21326" w:rsidRPr="00E13B1B">
        <w:rPr>
          <w:lang w:val="en-US" w:eastAsia="en-US"/>
        </w:rPr>
        <w:t xml:space="preserve">including the associated coverage enhancement level </w:t>
      </w:r>
      <w:r w:rsidRPr="00E13B1B">
        <w:rPr>
          <w:lang w:val="en-US" w:eastAsia="en-US"/>
        </w:rPr>
        <w:t xml:space="preserve">are shown in </w:t>
      </w:r>
      <w:r w:rsidR="003B77FC">
        <w:rPr>
          <w:lang w:val="en-US" w:eastAsia="en-US"/>
        </w:rPr>
        <w:fldChar w:fldCharType="begin"/>
      </w:r>
      <w:r w:rsidR="003B77FC">
        <w:rPr>
          <w:lang w:val="en-US" w:eastAsia="en-US"/>
        </w:rPr>
        <w:instrText xml:space="preserve"> REF _Ref429491962 \h </w:instrText>
      </w:r>
      <w:r w:rsidR="003B77FC">
        <w:rPr>
          <w:lang w:val="en-US" w:eastAsia="en-US"/>
        </w:rPr>
      </w:r>
      <w:r w:rsidR="003B77FC">
        <w:rPr>
          <w:lang w:val="en-US" w:eastAsia="en-US"/>
        </w:rPr>
        <w:fldChar w:fldCharType="separate"/>
      </w:r>
      <w:r w:rsidR="00875106" w:rsidRPr="003B77FC">
        <w:t xml:space="preserve">Table </w:t>
      </w:r>
      <w:r w:rsidR="00875106">
        <w:rPr>
          <w:noProof/>
        </w:rPr>
        <w:t>2</w:t>
      </w:r>
      <w:r w:rsidR="003B77FC">
        <w:rPr>
          <w:lang w:val="en-US" w:eastAsia="en-US"/>
        </w:rPr>
        <w:fldChar w:fldCharType="end"/>
      </w:r>
      <w:r w:rsidR="00364EBA">
        <w:rPr>
          <w:lang w:val="en-US" w:eastAsia="en-US"/>
        </w:rPr>
        <w:t>.</w:t>
      </w:r>
    </w:p>
    <w:p w14:paraId="77907EE4" w14:textId="0B70DFDE" w:rsidR="000D4E63" w:rsidRPr="003B77FC" w:rsidRDefault="000D4E63" w:rsidP="000D4E63">
      <w:pPr>
        <w:jc w:val="center"/>
        <w:rPr>
          <w:lang w:val="en-US" w:eastAsia="en-US"/>
        </w:rPr>
      </w:pPr>
      <w:bookmarkStart w:id="7" w:name="_Ref429491962"/>
      <w:r w:rsidRPr="003B77FC">
        <w:t xml:space="preserve">Table </w:t>
      </w:r>
      <w:r w:rsidRPr="00E13B1B">
        <w:fldChar w:fldCharType="begin"/>
      </w:r>
      <w:r w:rsidRPr="003B77FC">
        <w:instrText xml:space="preserve"> SEQ Table \* ARABIC </w:instrText>
      </w:r>
      <w:r w:rsidRPr="00E13B1B">
        <w:fldChar w:fldCharType="separate"/>
      </w:r>
      <w:r w:rsidR="00875106">
        <w:rPr>
          <w:noProof/>
        </w:rPr>
        <w:t>2</w:t>
      </w:r>
      <w:r w:rsidRPr="00E13B1B">
        <w:fldChar w:fldCharType="end"/>
      </w:r>
      <w:bookmarkEnd w:id="7"/>
      <w:r w:rsidRPr="003B77FC">
        <w:t xml:space="preserve">: NB-LTE </w:t>
      </w:r>
      <w:r w:rsidR="00B21326" w:rsidRPr="003B77FC">
        <w:t>configurations</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65"/>
        <w:gridCol w:w="1338"/>
        <w:gridCol w:w="1800"/>
        <w:gridCol w:w="2700"/>
      </w:tblGrid>
      <w:tr w:rsidR="00B21326" w:rsidRPr="003B77FC" w14:paraId="3202130B"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60EC02" w14:textId="06DE4A33"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Configuration</w:t>
            </w:r>
          </w:p>
        </w:tc>
        <w:tc>
          <w:tcPr>
            <w:tcW w:w="1365" w:type="dxa"/>
            <w:tcBorders>
              <w:top w:val="single" w:sz="4" w:space="0" w:color="auto"/>
              <w:left w:val="single" w:sz="4" w:space="0" w:color="auto"/>
              <w:bottom w:val="single" w:sz="4" w:space="0" w:color="auto"/>
              <w:right w:val="single" w:sz="4" w:space="0" w:color="auto"/>
            </w:tcBorders>
            <w:shd w:val="clear" w:color="auto" w:fill="BFBFBF"/>
          </w:tcPr>
          <w:p w14:paraId="6E378A6F"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MCL</w:t>
            </w:r>
          </w:p>
          <w:p w14:paraId="0A4AFA3F" w14:textId="56F07485"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p>
        </w:tc>
        <w:tc>
          <w:tcPr>
            <w:tcW w:w="1338" w:type="dxa"/>
            <w:tcBorders>
              <w:top w:val="single" w:sz="4" w:space="0" w:color="auto"/>
              <w:left w:val="single" w:sz="4" w:space="0" w:color="auto"/>
              <w:bottom w:val="single" w:sz="4" w:space="0" w:color="auto"/>
              <w:right w:val="single" w:sz="4" w:space="0" w:color="auto"/>
            </w:tcBorders>
            <w:shd w:val="clear" w:color="auto" w:fill="BFBFBF"/>
          </w:tcPr>
          <w:p w14:paraId="44B5BA93" w14:textId="77777777"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Target SNR</w:t>
            </w:r>
          </w:p>
          <w:p w14:paraId="0A7EC53B" w14:textId="2E461A34" w:rsidR="00B21326" w:rsidRPr="00E13B1B" w:rsidRDefault="00B21326" w:rsidP="009A53C3">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[dB]</w:t>
            </w:r>
            <w:r w:rsidR="009A53C3" w:rsidRPr="00E13B1B">
              <w:rPr>
                <w:rFonts w:ascii="Arial" w:eastAsia="SimSun" w:hAnsi="Arial" w:cs="Arial"/>
                <w:b w:val="0"/>
                <w:bCs/>
                <w:sz w:val="18"/>
                <w:szCs w:val="18"/>
                <w:lang w:val="en-US" w:eastAsia="zh-CN"/>
              </w:rPr>
              <w:t xml:space="preserve"> </w:t>
            </w:r>
          </w:p>
        </w:tc>
        <w:tc>
          <w:tcPr>
            <w:tcW w:w="1800" w:type="dxa"/>
            <w:tcBorders>
              <w:top w:val="single" w:sz="4" w:space="0" w:color="auto"/>
              <w:left w:val="single" w:sz="4" w:space="0" w:color="auto"/>
              <w:bottom w:val="single" w:sz="4" w:space="0" w:color="auto"/>
              <w:right w:val="single" w:sz="4" w:space="0" w:color="auto"/>
            </w:tcBorders>
            <w:shd w:val="clear" w:color="auto" w:fill="BFBFBF"/>
          </w:tcPr>
          <w:p w14:paraId="5F6BA699" w14:textId="61D6DA3A"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Sub carriers allocated</w:t>
            </w:r>
          </w:p>
          <w:p w14:paraId="1692F078" w14:textId="07858D38"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(from 1 to 72)</w:t>
            </w:r>
          </w:p>
        </w:tc>
        <w:tc>
          <w:tcPr>
            <w:tcW w:w="270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6EFD8D" w14:textId="5358F3EF" w:rsidR="00B21326" w:rsidRPr="00E13B1B"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Picture</w:t>
            </w:r>
          </w:p>
        </w:tc>
      </w:tr>
      <w:tr w:rsidR="00B21326" w:rsidRPr="003B77FC" w14:paraId="7C916C1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14A15A66" w14:textId="0AC37DF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365" w:type="dxa"/>
            <w:tcBorders>
              <w:top w:val="single" w:sz="4" w:space="0" w:color="auto"/>
              <w:left w:val="single" w:sz="4" w:space="0" w:color="auto"/>
              <w:bottom w:val="single" w:sz="4" w:space="0" w:color="auto"/>
              <w:right w:val="single" w:sz="4" w:space="0" w:color="auto"/>
            </w:tcBorders>
            <w:vAlign w:val="center"/>
          </w:tcPr>
          <w:p w14:paraId="0D15C6E3" w14:textId="3308DE85"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144</w:t>
            </w:r>
          </w:p>
        </w:tc>
        <w:tc>
          <w:tcPr>
            <w:tcW w:w="1338" w:type="dxa"/>
            <w:tcBorders>
              <w:top w:val="single" w:sz="4" w:space="0" w:color="auto"/>
              <w:left w:val="single" w:sz="4" w:space="0" w:color="auto"/>
              <w:bottom w:val="single" w:sz="4" w:space="0" w:color="auto"/>
              <w:right w:val="single" w:sz="4" w:space="0" w:color="auto"/>
            </w:tcBorders>
            <w:vAlign w:val="center"/>
          </w:tcPr>
          <w:p w14:paraId="742DCEAD" w14:textId="0E58FF64"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2.3</w:t>
            </w:r>
          </w:p>
        </w:tc>
        <w:tc>
          <w:tcPr>
            <w:tcW w:w="1800" w:type="dxa"/>
            <w:tcBorders>
              <w:top w:val="single" w:sz="4" w:space="0" w:color="auto"/>
              <w:left w:val="single" w:sz="4" w:space="0" w:color="auto"/>
              <w:bottom w:val="single" w:sz="4" w:space="0" w:color="auto"/>
              <w:right w:val="single" w:sz="4" w:space="0" w:color="auto"/>
            </w:tcBorders>
            <w:vAlign w:val="center"/>
          </w:tcPr>
          <w:p w14:paraId="470E2F1A" w14:textId="4383429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to 36</w:t>
            </w:r>
          </w:p>
        </w:tc>
        <w:tc>
          <w:tcPr>
            <w:tcW w:w="2700" w:type="dxa"/>
            <w:tcBorders>
              <w:top w:val="single" w:sz="4" w:space="0" w:color="auto"/>
              <w:left w:val="single" w:sz="4" w:space="0" w:color="auto"/>
              <w:bottom w:val="single" w:sz="4" w:space="0" w:color="auto"/>
              <w:right w:val="single" w:sz="4" w:space="0" w:color="auto"/>
            </w:tcBorders>
            <w:vAlign w:val="center"/>
          </w:tcPr>
          <w:p w14:paraId="177B9F0D" w14:textId="7596E3FA"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72DB9952" wp14:editId="4547682C">
                  <wp:extent cx="1280160" cy="46634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4D08CF7C"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71EDB627"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lastRenderedPageBreak/>
              <w:t>2</w:t>
            </w:r>
          </w:p>
        </w:tc>
        <w:tc>
          <w:tcPr>
            <w:tcW w:w="1365" w:type="dxa"/>
            <w:tcBorders>
              <w:top w:val="single" w:sz="4" w:space="0" w:color="auto"/>
              <w:left w:val="single" w:sz="4" w:space="0" w:color="auto"/>
              <w:bottom w:val="single" w:sz="4" w:space="0" w:color="auto"/>
              <w:right w:val="single" w:sz="4" w:space="0" w:color="auto"/>
            </w:tcBorders>
            <w:vAlign w:val="center"/>
          </w:tcPr>
          <w:p w14:paraId="4771EEBA" w14:textId="79C1B8CE"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154</w:t>
            </w:r>
          </w:p>
        </w:tc>
        <w:tc>
          <w:tcPr>
            <w:tcW w:w="1338" w:type="dxa"/>
            <w:tcBorders>
              <w:top w:val="single" w:sz="4" w:space="0" w:color="auto"/>
              <w:left w:val="single" w:sz="4" w:space="0" w:color="auto"/>
              <w:bottom w:val="single" w:sz="4" w:space="0" w:color="auto"/>
              <w:right w:val="single" w:sz="4" w:space="0" w:color="auto"/>
            </w:tcBorders>
            <w:vAlign w:val="center"/>
          </w:tcPr>
          <w:p w14:paraId="792BA9F3" w14:textId="4AA4EB81"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-0.8</w:t>
            </w:r>
          </w:p>
        </w:tc>
        <w:tc>
          <w:tcPr>
            <w:tcW w:w="1800" w:type="dxa"/>
            <w:tcBorders>
              <w:top w:val="single" w:sz="4" w:space="0" w:color="auto"/>
              <w:left w:val="single" w:sz="4" w:space="0" w:color="auto"/>
              <w:bottom w:val="single" w:sz="4" w:space="0" w:color="auto"/>
              <w:right w:val="single" w:sz="4" w:space="0" w:color="auto"/>
            </w:tcBorders>
            <w:vAlign w:val="center"/>
          </w:tcPr>
          <w:p w14:paraId="3DB98A95" w14:textId="1D9DAC5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 and 6</w:t>
            </w:r>
          </w:p>
        </w:tc>
        <w:tc>
          <w:tcPr>
            <w:tcW w:w="2700" w:type="dxa"/>
            <w:tcBorders>
              <w:top w:val="single" w:sz="4" w:space="0" w:color="auto"/>
              <w:left w:val="single" w:sz="4" w:space="0" w:color="auto"/>
              <w:bottom w:val="single" w:sz="4" w:space="0" w:color="auto"/>
              <w:right w:val="single" w:sz="4" w:space="0" w:color="auto"/>
            </w:tcBorders>
            <w:vAlign w:val="center"/>
          </w:tcPr>
          <w:p w14:paraId="78E03972" w14:textId="3CAB188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12C95F4B" wp14:editId="5F743207">
                  <wp:extent cx="1280160" cy="46634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r w:rsidR="00B21326" w:rsidRPr="003B77FC" w14:paraId="2F9DFAA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660CB8A9" w14:textId="77777777"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365" w:type="dxa"/>
            <w:tcBorders>
              <w:top w:val="single" w:sz="4" w:space="0" w:color="auto"/>
              <w:left w:val="single" w:sz="4" w:space="0" w:color="auto"/>
              <w:bottom w:val="single" w:sz="4" w:space="0" w:color="auto"/>
              <w:right w:val="single" w:sz="4" w:space="0" w:color="auto"/>
            </w:tcBorders>
            <w:vAlign w:val="center"/>
          </w:tcPr>
          <w:p w14:paraId="11152BD3" w14:textId="17DBA416"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164</w:t>
            </w:r>
          </w:p>
        </w:tc>
        <w:tc>
          <w:tcPr>
            <w:tcW w:w="1338" w:type="dxa"/>
            <w:tcBorders>
              <w:top w:val="single" w:sz="4" w:space="0" w:color="auto"/>
              <w:left w:val="single" w:sz="4" w:space="0" w:color="auto"/>
              <w:bottom w:val="single" w:sz="4" w:space="0" w:color="auto"/>
              <w:right w:val="single" w:sz="4" w:space="0" w:color="auto"/>
            </w:tcBorders>
            <w:vAlign w:val="center"/>
          </w:tcPr>
          <w:p w14:paraId="49038609" w14:textId="2119A112"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-5.6</w:t>
            </w:r>
          </w:p>
        </w:tc>
        <w:tc>
          <w:tcPr>
            <w:tcW w:w="1800" w:type="dxa"/>
            <w:tcBorders>
              <w:top w:val="single" w:sz="4" w:space="0" w:color="auto"/>
              <w:left w:val="single" w:sz="4" w:space="0" w:color="auto"/>
              <w:bottom w:val="single" w:sz="4" w:space="0" w:color="auto"/>
              <w:right w:val="single" w:sz="4" w:space="0" w:color="auto"/>
            </w:tcBorders>
            <w:vAlign w:val="center"/>
          </w:tcPr>
          <w:p w14:paraId="188CBF61" w14:textId="44E93C27" w:rsidR="00B21326" w:rsidRPr="003B77FC" w:rsidRDefault="00B21326" w:rsidP="00B21326">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36</w:t>
            </w:r>
          </w:p>
        </w:tc>
        <w:tc>
          <w:tcPr>
            <w:tcW w:w="2700" w:type="dxa"/>
            <w:tcBorders>
              <w:top w:val="single" w:sz="4" w:space="0" w:color="auto"/>
              <w:left w:val="single" w:sz="4" w:space="0" w:color="auto"/>
              <w:bottom w:val="single" w:sz="4" w:space="0" w:color="auto"/>
              <w:right w:val="single" w:sz="4" w:space="0" w:color="auto"/>
            </w:tcBorders>
            <w:vAlign w:val="center"/>
          </w:tcPr>
          <w:p w14:paraId="743EFDDD" w14:textId="161A053D" w:rsidR="00B21326" w:rsidRPr="003B77FC" w:rsidRDefault="00B21326" w:rsidP="008836B7">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noProof/>
                <w:sz w:val="18"/>
                <w:szCs w:val="18"/>
                <w:lang w:val="en-US"/>
              </w:rPr>
              <w:drawing>
                <wp:inline distT="0" distB="0" distL="0" distR="0" wp14:anchorId="2DE69751" wp14:editId="07B032C7">
                  <wp:extent cx="1280160" cy="46634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0160" cy="466344"/>
                          </a:xfrm>
                          <a:prstGeom prst="rect">
                            <a:avLst/>
                          </a:prstGeom>
                          <a:noFill/>
                        </pic:spPr>
                      </pic:pic>
                    </a:graphicData>
                  </a:graphic>
                </wp:inline>
              </w:drawing>
            </w:r>
          </w:p>
        </w:tc>
      </w:tr>
    </w:tbl>
    <w:p w14:paraId="319723AA" w14:textId="77777777" w:rsidR="000D4E63" w:rsidRPr="003B77FC" w:rsidRDefault="000D4E63" w:rsidP="00E13B1B">
      <w:pPr>
        <w:rPr>
          <w:lang w:val="en-US"/>
        </w:rPr>
      </w:pPr>
    </w:p>
    <w:p w14:paraId="4DDF2B31" w14:textId="00F0541E" w:rsidR="009A53C3" w:rsidRPr="00E13B1B" w:rsidRDefault="00E1290F" w:rsidP="00E13B1B">
      <w:pPr>
        <w:rPr>
          <w:lang w:val="en-US"/>
        </w:rPr>
      </w:pPr>
      <w:r w:rsidRPr="00E13B1B">
        <w:rPr>
          <w:lang w:eastAsia="en-US"/>
        </w:rPr>
        <w:t xml:space="preserve">Since the eNB scheduler can </w:t>
      </w:r>
      <w:r w:rsidR="0047035C" w:rsidRPr="00E13B1B">
        <w:rPr>
          <w:lang w:val="en-US" w:eastAsia="en-US"/>
        </w:rPr>
        <w:t>pair users with similar required SNR</w:t>
      </w:r>
      <w:r w:rsidRPr="00E13B1B">
        <w:rPr>
          <w:lang w:val="en-US" w:eastAsia="en-US"/>
        </w:rPr>
        <w:t xml:space="preserve">, we look at the impact of scheduling cell edge LTE users next to NB-LTE users.  Assuming that the </w:t>
      </w:r>
      <w:r w:rsidR="007C149D" w:rsidRPr="00E13B1B">
        <w:rPr>
          <w:lang w:val="en-US" w:eastAsia="en-US"/>
        </w:rPr>
        <w:t xml:space="preserve">LTE </w:t>
      </w:r>
      <w:r w:rsidRPr="00E13B1B">
        <w:rPr>
          <w:lang w:val="en-US" w:eastAsia="en-US"/>
        </w:rPr>
        <w:t xml:space="preserve">cell edge user has </w:t>
      </w:r>
      <w:r w:rsidR="007C149D" w:rsidRPr="00E13B1B">
        <w:rPr>
          <w:lang w:val="en-US" w:eastAsia="en-US"/>
        </w:rPr>
        <w:t xml:space="preserve">the same required SNR as the basic coverage case in NB-LTE, </w:t>
      </w:r>
      <w:r w:rsidR="009A53C3" w:rsidRPr="00E13B1B">
        <w:rPr>
          <w:lang w:val="en-US" w:eastAsia="en-US"/>
        </w:rPr>
        <w:t xml:space="preserve">2.3 dB, we show </w:t>
      </w:r>
      <w:r w:rsidR="003B77FC">
        <w:rPr>
          <w:lang w:val="en-US" w:eastAsia="en-US"/>
        </w:rPr>
        <w:t xml:space="preserve">in </w:t>
      </w:r>
      <w:r w:rsidR="003B77FC">
        <w:rPr>
          <w:lang w:val="en-US" w:eastAsia="en-US"/>
        </w:rPr>
        <w:fldChar w:fldCharType="begin"/>
      </w:r>
      <w:r w:rsidR="003B77FC">
        <w:rPr>
          <w:lang w:val="en-US" w:eastAsia="en-US"/>
        </w:rPr>
        <w:instrText xml:space="preserve"> REF _Ref429491703 \h </w:instrText>
      </w:r>
      <w:r w:rsidR="003B77FC">
        <w:rPr>
          <w:lang w:val="en-US" w:eastAsia="en-US"/>
        </w:rPr>
      </w:r>
      <w:r w:rsidR="003B77FC">
        <w:rPr>
          <w:lang w:val="en-US" w:eastAsia="en-US"/>
        </w:rPr>
        <w:fldChar w:fldCharType="separate"/>
      </w:r>
      <w:r w:rsidR="00875106" w:rsidRPr="003B77FC">
        <w:t xml:space="preserve">Table </w:t>
      </w:r>
      <w:r w:rsidR="00875106">
        <w:rPr>
          <w:noProof/>
        </w:rPr>
        <w:t>3</w:t>
      </w:r>
      <w:r w:rsidR="003B77FC">
        <w:rPr>
          <w:lang w:val="en-US" w:eastAsia="en-US"/>
        </w:rPr>
        <w:fldChar w:fldCharType="end"/>
      </w:r>
      <w:r w:rsidR="003B77FC">
        <w:rPr>
          <w:lang w:val="en-US" w:eastAsia="en-US"/>
        </w:rPr>
        <w:t xml:space="preserve">, </w:t>
      </w:r>
      <w:r w:rsidR="009A53C3" w:rsidRPr="00E13B1B">
        <w:rPr>
          <w:lang w:val="en-US" w:eastAsia="en-US"/>
        </w:rPr>
        <w:t xml:space="preserve">the impact of </w:t>
      </w:r>
      <w:r w:rsidR="003B77FC">
        <w:rPr>
          <w:lang w:val="en-US" w:eastAsia="en-US"/>
        </w:rPr>
        <w:t>scheduling LTE cell edge users in neighboring PRBs to the NB-LTE PRB.</w:t>
      </w:r>
      <w:r w:rsidR="009A53C3" w:rsidRPr="00E13B1B">
        <w:rPr>
          <w:lang w:val="en-US" w:eastAsia="en-US"/>
        </w:rPr>
        <w:t xml:space="preserve"> </w:t>
      </w:r>
    </w:p>
    <w:p w14:paraId="38AFEC0D" w14:textId="026741BE" w:rsidR="009A53C3" w:rsidRPr="003B77FC" w:rsidRDefault="009A53C3" w:rsidP="009A53C3">
      <w:pPr>
        <w:jc w:val="center"/>
        <w:rPr>
          <w:lang w:val="en-US" w:eastAsia="en-US"/>
        </w:rPr>
      </w:pPr>
      <w:bookmarkStart w:id="8" w:name="_Ref429491703"/>
      <w:r w:rsidRPr="003B77FC">
        <w:t xml:space="preserve">Table </w:t>
      </w:r>
      <w:r w:rsidRPr="00E13B1B">
        <w:fldChar w:fldCharType="begin"/>
      </w:r>
      <w:r w:rsidRPr="003B77FC">
        <w:instrText xml:space="preserve"> SEQ Table \* ARABIC </w:instrText>
      </w:r>
      <w:r w:rsidRPr="00E13B1B">
        <w:fldChar w:fldCharType="separate"/>
      </w:r>
      <w:r w:rsidR="00875106">
        <w:rPr>
          <w:noProof/>
        </w:rPr>
        <w:t>3</w:t>
      </w:r>
      <w:r w:rsidRPr="00E13B1B">
        <w:fldChar w:fldCharType="end"/>
      </w:r>
      <w:bookmarkEnd w:id="8"/>
      <w:r w:rsidRPr="003B77FC">
        <w:t>: BLER</w:t>
      </w:r>
      <w:r w:rsidR="003B77FC">
        <w:t xml:space="preserve"> performance</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501"/>
        <w:gridCol w:w="1501"/>
        <w:gridCol w:w="1501"/>
        <w:gridCol w:w="1501"/>
      </w:tblGrid>
      <w:tr w:rsidR="003B77FC" w:rsidRPr="003B77FC" w14:paraId="0D59C674"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7167BED2" w14:textId="7777777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vMerge w:val="restart"/>
            <w:tcBorders>
              <w:top w:val="single" w:sz="4" w:space="0" w:color="auto"/>
              <w:left w:val="single" w:sz="4" w:space="0" w:color="auto"/>
              <w:right w:val="single" w:sz="4" w:space="0" w:color="auto"/>
            </w:tcBorders>
            <w:shd w:val="clear" w:color="auto" w:fill="BFBFBF"/>
            <w:vAlign w:val="center"/>
          </w:tcPr>
          <w:p w14:paraId="5FCF0614" w14:textId="2652B0AA" w:rsidR="003B77FC" w:rsidRPr="003B77FC" w:rsidRDefault="003B77FC" w:rsidP="003B77FC">
            <w:pPr>
              <w:pStyle w:val="address"/>
              <w:tabs>
                <w:tab w:val="clear" w:pos="0"/>
                <w:tab w:val="left" w:pos="720"/>
              </w:tabs>
              <w:spacing w:before="120" w:after="120" w:line="240" w:lineRule="auto"/>
              <w:rPr>
                <w:rFonts w:ascii="Arial" w:eastAsia="SimSun" w:hAnsi="Arial" w:cs="Arial"/>
                <w:bCs/>
                <w:sz w:val="18"/>
                <w:szCs w:val="18"/>
                <w:lang w:val="en-US" w:eastAsia="zh-CN"/>
              </w:rPr>
            </w:pPr>
            <w:r w:rsidRPr="00E13B1B">
              <w:rPr>
                <w:rFonts w:ascii="Arial" w:eastAsia="SimSun" w:hAnsi="Arial" w:cs="Arial"/>
                <w:bCs/>
                <w:sz w:val="18"/>
                <w:szCs w:val="18"/>
                <w:lang w:val="en-US" w:eastAsia="zh-CN"/>
              </w:rPr>
              <w:t>No interference</w:t>
            </w:r>
          </w:p>
        </w:tc>
        <w:tc>
          <w:tcPr>
            <w:tcW w:w="450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95B1D8" w14:textId="2DC39649" w:rsidR="003B77FC" w:rsidRPr="003B77FC" w:rsidRDefault="003B77FC" w:rsidP="00B105D0">
            <w:pPr>
              <w:pStyle w:val="address"/>
              <w:tabs>
                <w:tab w:val="clear" w:pos="0"/>
                <w:tab w:val="left" w:pos="720"/>
              </w:tabs>
              <w:spacing w:before="120" w:after="120" w:line="240" w:lineRule="auto"/>
              <w:rPr>
                <w:rFonts w:ascii="Arial" w:eastAsia="SimSun" w:hAnsi="Arial" w:cs="Arial"/>
                <w:bCs/>
                <w:sz w:val="18"/>
                <w:szCs w:val="18"/>
                <w:lang w:val="en-US" w:eastAsia="zh-CN"/>
              </w:rPr>
            </w:pPr>
            <w:r w:rsidRPr="003B77FC">
              <w:rPr>
                <w:rFonts w:ascii="Arial" w:eastAsia="SimSun" w:hAnsi="Arial" w:cs="Arial"/>
                <w:bCs/>
                <w:sz w:val="18"/>
                <w:szCs w:val="18"/>
                <w:lang w:val="en-US" w:eastAsia="zh-CN"/>
              </w:rPr>
              <w:t>Scenario</w:t>
            </w:r>
          </w:p>
        </w:tc>
      </w:tr>
      <w:tr w:rsidR="003B77FC" w:rsidRPr="003B77FC" w14:paraId="521038BA" w14:textId="77777777" w:rsidTr="00E13B1B">
        <w:trPr>
          <w:trHeight w:val="186"/>
          <w:jc w:val="center"/>
        </w:trPr>
        <w:tc>
          <w:tcPr>
            <w:tcW w:w="1705" w:type="dxa"/>
            <w:tcBorders>
              <w:top w:val="single" w:sz="4" w:space="0" w:color="auto"/>
              <w:left w:val="single" w:sz="4" w:space="0" w:color="auto"/>
              <w:bottom w:val="single" w:sz="4" w:space="0" w:color="auto"/>
              <w:right w:val="single" w:sz="4" w:space="0" w:color="auto"/>
            </w:tcBorders>
            <w:shd w:val="clear" w:color="auto" w:fill="BFBFBF"/>
            <w:vAlign w:val="center"/>
          </w:tcPr>
          <w:p w14:paraId="4FFF7CCC" w14:textId="43692BD0" w:rsidR="003B77FC" w:rsidRPr="003B77FC" w:rsidRDefault="003B77FC" w:rsidP="00B105D0">
            <w:pPr>
              <w:pStyle w:val="address"/>
              <w:tabs>
                <w:tab w:val="clear" w:pos="0"/>
                <w:tab w:val="left" w:pos="720"/>
              </w:tabs>
              <w:spacing w:before="120" w:after="1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Configuration</w:t>
            </w:r>
          </w:p>
        </w:tc>
        <w:tc>
          <w:tcPr>
            <w:tcW w:w="1501" w:type="dxa"/>
            <w:vMerge/>
            <w:tcBorders>
              <w:left w:val="single" w:sz="4" w:space="0" w:color="auto"/>
              <w:bottom w:val="single" w:sz="4" w:space="0" w:color="auto"/>
              <w:right w:val="single" w:sz="4" w:space="0" w:color="auto"/>
            </w:tcBorders>
            <w:shd w:val="clear" w:color="auto" w:fill="BFBFBF"/>
          </w:tcPr>
          <w:p w14:paraId="54F70000"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F8A251A" w14:textId="242906CF"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0940A755" w14:textId="11F2B0B3"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shd w:val="clear" w:color="auto" w:fill="BFBFBF"/>
          </w:tcPr>
          <w:p w14:paraId="51D2860F" w14:textId="26717D8C"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E13B1B">
              <w:rPr>
                <w:rFonts w:ascii="Arial" w:eastAsia="SimSun" w:hAnsi="Arial" w:cs="Arial"/>
                <w:b w:val="0"/>
                <w:bCs/>
                <w:sz w:val="18"/>
                <w:szCs w:val="18"/>
                <w:lang w:val="en-US" w:eastAsia="zh-CN"/>
              </w:rPr>
              <w:t>3</w:t>
            </w:r>
          </w:p>
        </w:tc>
      </w:tr>
      <w:tr w:rsidR="003B77FC" w:rsidRPr="003B77FC" w14:paraId="2BFE578E"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35D1C59"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1</w:t>
            </w:r>
          </w:p>
        </w:tc>
        <w:tc>
          <w:tcPr>
            <w:tcW w:w="1501" w:type="dxa"/>
            <w:tcBorders>
              <w:top w:val="single" w:sz="4" w:space="0" w:color="auto"/>
              <w:left w:val="single" w:sz="4" w:space="0" w:color="auto"/>
              <w:bottom w:val="single" w:sz="4" w:space="0" w:color="auto"/>
              <w:right w:val="single" w:sz="4" w:space="0" w:color="auto"/>
            </w:tcBorders>
          </w:tcPr>
          <w:p w14:paraId="690832BF" w14:textId="0184DE39"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c>
          <w:tcPr>
            <w:tcW w:w="1501" w:type="dxa"/>
            <w:tcBorders>
              <w:top w:val="single" w:sz="4" w:space="0" w:color="auto"/>
              <w:left w:val="single" w:sz="4" w:space="0" w:color="auto"/>
              <w:bottom w:val="single" w:sz="4" w:space="0" w:color="auto"/>
              <w:right w:val="single" w:sz="4" w:space="0" w:color="auto"/>
            </w:tcBorders>
            <w:vAlign w:val="center"/>
          </w:tcPr>
          <w:p w14:paraId="361567F0" w14:textId="102D2892"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6E412159" w14:textId="2F7A177F"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11 %</w:t>
            </w:r>
          </w:p>
        </w:tc>
        <w:tc>
          <w:tcPr>
            <w:tcW w:w="1501" w:type="dxa"/>
            <w:tcBorders>
              <w:top w:val="single" w:sz="4" w:space="0" w:color="auto"/>
              <w:left w:val="single" w:sz="4" w:space="0" w:color="auto"/>
              <w:bottom w:val="single" w:sz="4" w:space="0" w:color="auto"/>
              <w:right w:val="single" w:sz="4" w:space="0" w:color="auto"/>
            </w:tcBorders>
            <w:vAlign w:val="center"/>
          </w:tcPr>
          <w:p w14:paraId="53A95841" w14:textId="79E42E49" w:rsidR="003B77FC" w:rsidRPr="003B77FC" w:rsidRDefault="003B77FC" w:rsidP="003B77FC">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10 %</w:t>
            </w:r>
          </w:p>
        </w:tc>
      </w:tr>
      <w:tr w:rsidR="003B77FC" w:rsidRPr="003B77FC" w14:paraId="0A8172DA"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71A20D"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2</w:t>
            </w:r>
          </w:p>
        </w:tc>
        <w:tc>
          <w:tcPr>
            <w:tcW w:w="1501" w:type="dxa"/>
            <w:tcBorders>
              <w:top w:val="single" w:sz="4" w:space="0" w:color="auto"/>
              <w:left w:val="single" w:sz="4" w:space="0" w:color="auto"/>
              <w:bottom w:val="single" w:sz="4" w:space="0" w:color="auto"/>
              <w:right w:val="single" w:sz="4" w:space="0" w:color="auto"/>
            </w:tcBorders>
          </w:tcPr>
          <w:p w14:paraId="793297A7" w14:textId="650E650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c>
          <w:tcPr>
            <w:tcW w:w="1501" w:type="dxa"/>
            <w:tcBorders>
              <w:top w:val="single" w:sz="4" w:space="0" w:color="auto"/>
              <w:left w:val="single" w:sz="4" w:space="0" w:color="auto"/>
              <w:bottom w:val="single" w:sz="4" w:space="0" w:color="auto"/>
              <w:right w:val="single" w:sz="4" w:space="0" w:color="auto"/>
            </w:tcBorders>
            <w:vAlign w:val="center"/>
          </w:tcPr>
          <w:p w14:paraId="3D62A0CB" w14:textId="403D713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0BBF5DF2" w14:textId="0C9B634E"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14 %</w:t>
            </w:r>
          </w:p>
        </w:tc>
        <w:tc>
          <w:tcPr>
            <w:tcW w:w="1501" w:type="dxa"/>
            <w:tcBorders>
              <w:top w:val="single" w:sz="4" w:space="0" w:color="auto"/>
              <w:left w:val="single" w:sz="4" w:space="0" w:color="auto"/>
              <w:bottom w:val="single" w:sz="4" w:space="0" w:color="auto"/>
              <w:right w:val="single" w:sz="4" w:space="0" w:color="auto"/>
            </w:tcBorders>
            <w:vAlign w:val="center"/>
          </w:tcPr>
          <w:p w14:paraId="4783CA5B" w14:textId="41D0ADD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9 %</w:t>
            </w:r>
          </w:p>
        </w:tc>
      </w:tr>
      <w:tr w:rsidR="003B77FC" w:rsidRPr="003B77FC" w14:paraId="3942866D" w14:textId="77777777" w:rsidTr="00E13B1B">
        <w:trPr>
          <w:trHeight w:val="326"/>
          <w:jc w:val="center"/>
        </w:trPr>
        <w:tc>
          <w:tcPr>
            <w:tcW w:w="1705" w:type="dxa"/>
            <w:tcBorders>
              <w:top w:val="single" w:sz="4" w:space="0" w:color="auto"/>
              <w:left w:val="single" w:sz="4" w:space="0" w:color="auto"/>
              <w:bottom w:val="single" w:sz="4" w:space="0" w:color="auto"/>
              <w:right w:val="single" w:sz="4" w:space="0" w:color="auto"/>
            </w:tcBorders>
            <w:vAlign w:val="center"/>
          </w:tcPr>
          <w:p w14:paraId="231FC886" w14:textId="77777777"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sidRPr="003B77FC">
              <w:rPr>
                <w:rFonts w:ascii="Arial" w:eastAsia="SimSun" w:hAnsi="Arial" w:cs="Arial"/>
                <w:b w:val="0"/>
                <w:bCs/>
                <w:sz w:val="18"/>
                <w:szCs w:val="18"/>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8A5B34B" w14:textId="7DA9EC97" w:rsidR="003B77FC" w:rsidRPr="00E13B1B"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55C806B" w14:textId="714DC879"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18B74424" w14:textId="5010C6DD"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c>
          <w:tcPr>
            <w:tcW w:w="1501" w:type="dxa"/>
            <w:tcBorders>
              <w:top w:val="single" w:sz="4" w:space="0" w:color="auto"/>
              <w:left w:val="single" w:sz="4" w:space="0" w:color="auto"/>
              <w:bottom w:val="single" w:sz="4" w:space="0" w:color="auto"/>
              <w:right w:val="single" w:sz="4" w:space="0" w:color="auto"/>
            </w:tcBorders>
            <w:vAlign w:val="center"/>
          </w:tcPr>
          <w:p w14:paraId="49BDE68E" w14:textId="2EA9DE55" w:rsidR="003B77FC" w:rsidRPr="003B77FC" w:rsidRDefault="003B77FC" w:rsidP="00B105D0">
            <w:pPr>
              <w:pStyle w:val="address"/>
              <w:tabs>
                <w:tab w:val="clear" w:pos="0"/>
                <w:tab w:val="left" w:pos="720"/>
              </w:tabs>
              <w:spacing w:before="120" w:after="120" w:line="240" w:lineRule="auto"/>
              <w:rPr>
                <w:rFonts w:ascii="Arial" w:eastAsia="SimSun" w:hAnsi="Arial" w:cs="Arial"/>
                <w:b w:val="0"/>
                <w:bCs/>
                <w:sz w:val="18"/>
                <w:szCs w:val="18"/>
                <w:lang w:val="en-US" w:eastAsia="zh-CN"/>
              </w:rPr>
            </w:pPr>
            <w:r>
              <w:rPr>
                <w:rFonts w:ascii="Arial" w:eastAsia="SimSun" w:hAnsi="Arial" w:cs="Arial"/>
                <w:b w:val="0"/>
                <w:bCs/>
                <w:sz w:val="18"/>
                <w:szCs w:val="18"/>
                <w:lang w:val="en-US" w:eastAsia="zh-CN"/>
              </w:rPr>
              <w:t>6 %</w:t>
            </w:r>
          </w:p>
        </w:tc>
      </w:tr>
    </w:tbl>
    <w:p w14:paraId="482BE0BC" w14:textId="77777777" w:rsidR="009A53C3" w:rsidRPr="003B77FC" w:rsidRDefault="009A53C3" w:rsidP="009A53C3">
      <w:pPr>
        <w:rPr>
          <w:lang w:val="en-US"/>
        </w:rPr>
      </w:pPr>
    </w:p>
    <w:p w14:paraId="3162DFEC" w14:textId="1C3860F0" w:rsidR="003B77FC" w:rsidRDefault="003B77FC" w:rsidP="00E13B1B">
      <w:pPr>
        <w:rPr>
          <w:lang w:val="en-US"/>
        </w:rPr>
      </w:pPr>
      <w:r>
        <w:rPr>
          <w:lang w:val="en-US" w:eastAsia="en-US"/>
        </w:rPr>
        <w:t>From the simulated results we see that the impact is rather limited.</w:t>
      </w:r>
    </w:p>
    <w:p w14:paraId="68AFCFD2" w14:textId="04865B22" w:rsidR="009A53C3" w:rsidRPr="00E13B1B" w:rsidRDefault="003B77FC" w:rsidP="00E13B1B">
      <w:pPr>
        <w:rPr>
          <w:lang w:val="en-US"/>
        </w:rPr>
      </w:pPr>
      <w:r>
        <w:rPr>
          <w:lang w:val="en-US" w:eastAsia="en-US"/>
        </w:rPr>
        <w:t>A similar comparison could be done when the neighboring PRB is occupied by PUCCH, but since a typical target SNR for PUCCH is 2 dB, the results will be the same as for the PUSCH case above.</w:t>
      </w:r>
    </w:p>
    <w:p w14:paraId="59EDE5F9" w14:textId="53E9B925" w:rsidR="00726EB8" w:rsidRPr="00E13B1B" w:rsidRDefault="00D77048" w:rsidP="00E13B1B">
      <w:r w:rsidRPr="00E13B1B">
        <w:rPr>
          <w:lang w:eastAsia="en-US"/>
        </w:rPr>
        <w:t xml:space="preserve">Additionally, LTE networks are usually not operated </w:t>
      </w:r>
      <w:r w:rsidR="00364EBA">
        <w:rPr>
          <w:lang w:eastAsia="en-US"/>
        </w:rPr>
        <w:t>at full resource utilization</w:t>
      </w:r>
      <w:r w:rsidRPr="00E13B1B">
        <w:rPr>
          <w:lang w:eastAsia="en-US"/>
        </w:rPr>
        <w:t xml:space="preserve">. This means that with </w:t>
      </w:r>
      <w:r w:rsidR="00980EA2" w:rsidRPr="00E13B1B">
        <w:rPr>
          <w:lang w:eastAsia="en-US"/>
        </w:rPr>
        <w:t>good</w:t>
      </w:r>
      <w:r w:rsidRPr="00E13B1B">
        <w:rPr>
          <w:lang w:eastAsia="en-US"/>
        </w:rPr>
        <w:t xml:space="preserve"> scheduling</w:t>
      </w:r>
      <w:r w:rsidR="00980EA2" w:rsidRPr="00E13B1B">
        <w:rPr>
          <w:lang w:eastAsia="en-US"/>
        </w:rPr>
        <w:t xml:space="preserve"> practices</w:t>
      </w:r>
      <w:r w:rsidRPr="00E13B1B">
        <w:rPr>
          <w:lang w:eastAsia="en-US"/>
        </w:rPr>
        <w:t xml:space="preserve">, the impact to NB-LTE can </w:t>
      </w:r>
      <w:r w:rsidR="00364EBA">
        <w:rPr>
          <w:lang w:eastAsia="en-US"/>
        </w:rPr>
        <w:t>also be controlled for larger differences in SNR</w:t>
      </w:r>
      <w:r w:rsidRPr="00E13B1B">
        <w:rPr>
          <w:lang w:eastAsia="en-US"/>
        </w:rPr>
        <w:t>.</w:t>
      </w:r>
    </w:p>
    <w:p w14:paraId="473F95E8" w14:textId="14ED1F27" w:rsidR="007C149D" w:rsidRPr="00E13B1B" w:rsidRDefault="007C149D" w:rsidP="00E13B1B">
      <w:r w:rsidRPr="00E13B1B">
        <w:rPr>
          <w:lang w:eastAsia="en-US"/>
        </w:rPr>
        <w:t>In conclusion, the interference from LTE users to NB-LTE users in the UL can be controlled using proper scheduling of LTE users in PRBs adjacent to the NB-LTE PRB.</w:t>
      </w:r>
    </w:p>
    <w:p w14:paraId="6F339AF9" w14:textId="7FB20E24" w:rsidR="00B21326" w:rsidRPr="003B77FC" w:rsidRDefault="00FC34C3" w:rsidP="00FC34C3">
      <w:pPr>
        <w:pStyle w:val="Heading1"/>
        <w:rPr>
          <w:lang w:val="en-US"/>
        </w:rPr>
      </w:pPr>
      <w:r>
        <w:rPr>
          <w:lang w:val="en-US"/>
        </w:rPr>
        <w:t xml:space="preserve">3 </w:t>
      </w:r>
      <w:r w:rsidR="00B21326" w:rsidRPr="003B77FC">
        <w:rPr>
          <w:lang w:val="en-US"/>
        </w:rPr>
        <w:t>NB-LTE to LTE leakage</w:t>
      </w:r>
    </w:p>
    <w:p w14:paraId="29CD3061" w14:textId="77777777" w:rsidR="00B21326" w:rsidRPr="00E13B1B" w:rsidRDefault="00B21326" w:rsidP="00E13B1B">
      <w:pPr>
        <w:rPr>
          <w:lang w:val="en-US"/>
        </w:rPr>
      </w:pPr>
      <w:r w:rsidRPr="00E13B1B">
        <w:rPr>
          <w:lang w:val="en-US" w:eastAsia="en-US"/>
        </w:rPr>
        <w:t xml:space="preserve">Here we investigate the impact to neighboring LTE PRBs due to leakage from the NB-LTE PRB </w:t>
      </w:r>
    </w:p>
    <w:p w14:paraId="3FC5BEB2" w14:textId="2F4443B9" w:rsidR="00B21326" w:rsidRPr="003B77FC" w:rsidRDefault="00B21326" w:rsidP="00B21326">
      <w:pPr>
        <w:jc w:val="both"/>
        <w:rPr>
          <w:lang w:val="en-US" w:eastAsia="en-US"/>
        </w:rPr>
      </w:pPr>
      <w:r w:rsidRPr="003B77FC">
        <w:rPr>
          <w:lang w:val="en-US" w:eastAsia="en-US"/>
        </w:rPr>
        <w:t>The worst-case interference occurs when the NB-LTE UE occupies frequency resources adjacent to the scheduled PUSCH resources for the desired LTE UE (</w:t>
      </w:r>
      <w:r w:rsidRPr="00E13B1B">
        <w:rPr>
          <w:lang w:val="en-US" w:eastAsia="en-US"/>
        </w:rPr>
        <w:fldChar w:fldCharType="begin"/>
      </w:r>
      <w:r w:rsidRPr="003B77FC">
        <w:rPr>
          <w:lang w:val="en-US" w:eastAsia="en-US"/>
        </w:rPr>
        <w:instrText xml:space="preserve"> REF _Ref429412014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875106" w:rsidRPr="00E13B1B">
        <w:t xml:space="preserve">Figure </w:t>
      </w:r>
      <w:r w:rsidR="00875106" w:rsidRPr="00875106">
        <w:rPr>
          <w:noProof/>
        </w:rPr>
        <w:t>1</w:t>
      </w:r>
      <w:r w:rsidRPr="00E13B1B">
        <w:rPr>
          <w:lang w:val="en-US" w:eastAsia="en-US"/>
        </w:rPr>
        <w:fldChar w:fldCharType="end"/>
      </w:r>
      <w:r w:rsidRPr="003B77FC">
        <w:rPr>
          <w:lang w:val="en-US" w:eastAsia="en-US"/>
        </w:rPr>
        <w:t xml:space="preserve">). To compare the impact of NB-LTE interference with legacy LTE interference, simulation results in case of an interfering LTE UE are provided as well. </w:t>
      </w:r>
    </w:p>
    <w:p w14:paraId="20319B1E" w14:textId="77777777" w:rsidR="00B21326" w:rsidRPr="003B77FC" w:rsidRDefault="00B21326" w:rsidP="00B21326">
      <w:pPr>
        <w:jc w:val="both"/>
        <w:rPr>
          <w:lang w:val="en-US" w:eastAsia="en-US"/>
        </w:rPr>
      </w:pPr>
    </w:p>
    <w:p w14:paraId="2A188951" w14:textId="77777777" w:rsidR="00B21326" w:rsidRPr="003B77FC" w:rsidRDefault="00B21326" w:rsidP="00B21326">
      <w:pPr>
        <w:keepNext/>
        <w:jc w:val="center"/>
      </w:pPr>
      <w:r w:rsidRPr="00E13B1B">
        <w:rPr>
          <w:noProof/>
          <w:lang w:val="en-US" w:eastAsia="en-US"/>
        </w:rPr>
        <w:lastRenderedPageBreak/>
        <w:drawing>
          <wp:inline distT="0" distB="0" distL="0" distR="0" wp14:anchorId="57C5DA35" wp14:editId="5C50F5D3">
            <wp:extent cx="5669280" cy="2113888"/>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BEBA8EAE-BF5A-486C-A8C5-ECC9F3942E4B}">
                          <a14:imgProps xmlns:a14="http://schemas.microsoft.com/office/drawing/2010/main">
                            <a14:imgLayer r:embed="rId16">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669874" cy="2114109"/>
                    </a:xfrm>
                    <a:prstGeom prst="rect">
                      <a:avLst/>
                    </a:prstGeom>
                    <a:noFill/>
                  </pic:spPr>
                </pic:pic>
              </a:graphicData>
            </a:graphic>
          </wp:inline>
        </w:drawing>
      </w:r>
    </w:p>
    <w:p w14:paraId="0A58C3D8" w14:textId="7B6BDA06" w:rsidR="00B21326" w:rsidRPr="00E13B1B" w:rsidRDefault="00B21326" w:rsidP="00B21326">
      <w:pPr>
        <w:pStyle w:val="Caption"/>
        <w:jc w:val="center"/>
        <w:rPr>
          <w:b w:val="0"/>
          <w:noProof/>
        </w:rPr>
      </w:pPr>
      <w:bookmarkStart w:id="9" w:name="_Ref429412014"/>
      <w:bookmarkStart w:id="10" w:name="_Ref428895009"/>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875106">
        <w:rPr>
          <w:b w:val="0"/>
          <w:noProof/>
        </w:rPr>
        <w:t>1</w:t>
      </w:r>
      <w:r w:rsidRPr="00E13B1B">
        <w:rPr>
          <w:b w:val="0"/>
        </w:rPr>
        <w:fldChar w:fldCharType="end"/>
      </w:r>
      <w:bookmarkEnd w:id="9"/>
      <w:r w:rsidRPr="00E13B1B">
        <w:rPr>
          <w:b w:val="0"/>
        </w:rPr>
        <w:t xml:space="preserve"> Physical resources</w:t>
      </w:r>
      <w:r w:rsidRPr="00E13B1B">
        <w:rPr>
          <w:b w:val="0"/>
          <w:noProof/>
        </w:rPr>
        <w:t xml:space="preserve"> occupied by the desired and interfering UL signals</w:t>
      </w:r>
      <w:bookmarkEnd w:id="10"/>
    </w:p>
    <w:p w14:paraId="0A5DD9AA" w14:textId="77777777" w:rsidR="00B21326" w:rsidRPr="003B77FC" w:rsidRDefault="00B21326" w:rsidP="00B21326"/>
    <w:p w14:paraId="4D73F7F8" w14:textId="56E3C9CA" w:rsidR="00B21326" w:rsidRPr="003B77FC" w:rsidRDefault="00B21326" w:rsidP="00B21326">
      <w:pPr>
        <w:jc w:val="both"/>
        <w:rPr>
          <w:lang w:val="en-US" w:eastAsia="en-US"/>
        </w:rPr>
      </w:pPr>
      <w:r w:rsidRPr="003B77FC">
        <w:rPr>
          <w:lang w:val="en-US" w:eastAsia="en-US"/>
        </w:rPr>
        <w:t xml:space="preserve">The simulation assumptions are shown in </w:t>
      </w:r>
      <w:r w:rsidRPr="00E13B1B">
        <w:rPr>
          <w:lang w:val="en-US" w:eastAsia="en-US"/>
        </w:rPr>
        <w:fldChar w:fldCharType="begin"/>
      </w:r>
      <w:r w:rsidRPr="003B77FC">
        <w:rPr>
          <w:lang w:val="en-US" w:eastAsia="en-US"/>
        </w:rPr>
        <w:instrText xml:space="preserve"> REF _Ref429431658 \h </w:instrText>
      </w:r>
      <w:r w:rsidR="003B77FC">
        <w:rPr>
          <w:lang w:val="en-US" w:eastAsia="en-US"/>
        </w:rPr>
        <w:instrText xml:space="preserve"> \* MERGEFORMAT </w:instrText>
      </w:r>
      <w:r w:rsidRPr="00E13B1B">
        <w:rPr>
          <w:lang w:val="en-US" w:eastAsia="en-US"/>
        </w:rPr>
      </w:r>
      <w:r w:rsidRPr="00E13B1B">
        <w:rPr>
          <w:lang w:val="en-US" w:eastAsia="en-US"/>
        </w:rPr>
        <w:fldChar w:fldCharType="separate"/>
      </w:r>
      <w:r w:rsidR="00875106" w:rsidRPr="003B77FC">
        <w:t xml:space="preserve">Table </w:t>
      </w:r>
      <w:r w:rsidR="00875106">
        <w:rPr>
          <w:noProof/>
        </w:rPr>
        <w:t>4</w:t>
      </w:r>
      <w:r w:rsidRPr="00E13B1B">
        <w:rPr>
          <w:lang w:val="en-US" w:eastAsia="en-US"/>
        </w:rPr>
        <w:fldChar w:fldCharType="end"/>
      </w:r>
      <w:r w:rsidR="00364EBA">
        <w:rPr>
          <w:lang w:val="en-US" w:eastAsia="en-US"/>
        </w:rPr>
        <w:t>.</w:t>
      </w:r>
    </w:p>
    <w:p w14:paraId="74FCBB2F" w14:textId="3D189F0D" w:rsidR="00B21326" w:rsidRPr="00E13B1B" w:rsidRDefault="00B21326" w:rsidP="00E13B1B">
      <w:pPr>
        <w:ind w:firstLine="720"/>
        <w:jc w:val="both"/>
        <w:rPr>
          <w:lang w:val="en-US" w:eastAsia="en-US"/>
        </w:rPr>
      </w:pPr>
      <w:bookmarkStart w:id="11" w:name="_Ref429431658"/>
      <w:bookmarkStart w:id="12" w:name="_Ref429431654"/>
      <w:r w:rsidRPr="003B77FC">
        <w:t xml:space="preserve">Table </w:t>
      </w:r>
      <w:r w:rsidRPr="003B77FC">
        <w:fldChar w:fldCharType="begin"/>
      </w:r>
      <w:r w:rsidRPr="003B77FC">
        <w:instrText xml:space="preserve"> SEQ Table \* ARABIC </w:instrText>
      </w:r>
      <w:r w:rsidRPr="003B77FC">
        <w:fldChar w:fldCharType="separate"/>
      </w:r>
      <w:r w:rsidR="00875106">
        <w:rPr>
          <w:noProof/>
        </w:rPr>
        <w:t>4</w:t>
      </w:r>
      <w:r w:rsidRPr="003B77FC">
        <w:fldChar w:fldCharType="end"/>
      </w:r>
      <w:bookmarkEnd w:id="11"/>
      <w:r w:rsidRPr="003B77FC">
        <w:t xml:space="preserve"> </w:t>
      </w:r>
      <w:r w:rsidRPr="00E13B1B">
        <w:rPr>
          <w:lang w:val="en-US" w:eastAsia="en-US"/>
        </w:rPr>
        <w:t>Simulation Parameters</w:t>
      </w:r>
      <w:bookmarkEnd w:id="12"/>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4394"/>
      </w:tblGrid>
      <w:tr w:rsidR="00B21326" w:rsidRPr="003B77FC" w14:paraId="025D042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hideMark/>
          </w:tcPr>
          <w:p w14:paraId="1EA5EEF7" w14:textId="77777777" w:rsidR="00B21326" w:rsidRPr="00E13B1B" w:rsidRDefault="00B21326" w:rsidP="008836B7">
            <w:pPr>
              <w:spacing w:after="0"/>
              <w:jc w:val="both"/>
              <w:rPr>
                <w:lang w:eastAsia="ja-JP"/>
              </w:rPr>
            </w:pPr>
            <w:r w:rsidRPr="00E13B1B">
              <w:rPr>
                <w:lang w:eastAsia="ja-JP"/>
              </w:rPr>
              <w:t>Parameter</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ECD3AFE" w14:textId="77777777" w:rsidR="00B21326" w:rsidRPr="00E13B1B" w:rsidRDefault="00B21326" w:rsidP="008836B7">
            <w:pPr>
              <w:spacing w:after="0"/>
              <w:jc w:val="both"/>
              <w:rPr>
                <w:lang w:eastAsia="ja-JP"/>
              </w:rPr>
            </w:pPr>
            <w:r w:rsidRPr="00E13B1B">
              <w:rPr>
                <w:lang w:eastAsia="ja-JP"/>
              </w:rPr>
              <w:t>Value</w:t>
            </w:r>
          </w:p>
        </w:tc>
      </w:tr>
      <w:tr w:rsidR="00B21326" w:rsidRPr="003B77FC" w14:paraId="0FC16CD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574485E" w14:textId="77777777" w:rsidR="00B21326" w:rsidRPr="003B77FC" w:rsidRDefault="00B21326" w:rsidP="008836B7">
            <w:pPr>
              <w:spacing w:after="0"/>
              <w:jc w:val="both"/>
              <w:rPr>
                <w:lang w:eastAsia="ja-JP"/>
              </w:rPr>
            </w:pPr>
            <w:r w:rsidRPr="003B77FC">
              <w:rPr>
                <w:lang w:eastAsia="ja-JP"/>
              </w:rPr>
              <w:t>Carrier frequency</w:t>
            </w:r>
          </w:p>
        </w:tc>
        <w:tc>
          <w:tcPr>
            <w:tcW w:w="4394" w:type="dxa"/>
            <w:tcBorders>
              <w:top w:val="single" w:sz="4" w:space="0" w:color="auto"/>
              <w:left w:val="single" w:sz="4" w:space="0" w:color="auto"/>
              <w:bottom w:val="single" w:sz="4" w:space="0" w:color="auto"/>
              <w:right w:val="single" w:sz="4" w:space="0" w:color="auto"/>
            </w:tcBorders>
            <w:vAlign w:val="center"/>
          </w:tcPr>
          <w:p w14:paraId="19092AF3" w14:textId="77777777" w:rsidR="00B21326" w:rsidRPr="003B77FC" w:rsidRDefault="00B21326" w:rsidP="008836B7">
            <w:pPr>
              <w:spacing w:after="0"/>
              <w:jc w:val="both"/>
              <w:rPr>
                <w:lang w:eastAsia="ja-JP"/>
              </w:rPr>
            </w:pPr>
            <w:r w:rsidRPr="003B77FC">
              <w:rPr>
                <w:lang w:eastAsia="ja-JP"/>
              </w:rPr>
              <w:t>900 MHz</w:t>
            </w:r>
          </w:p>
        </w:tc>
      </w:tr>
      <w:tr w:rsidR="00B21326" w:rsidRPr="003B77FC" w14:paraId="7100B5DA"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A7A4A28" w14:textId="77777777" w:rsidR="00B21326" w:rsidRPr="003B77FC" w:rsidRDefault="00B21326" w:rsidP="008836B7">
            <w:pPr>
              <w:spacing w:after="0"/>
              <w:jc w:val="both"/>
              <w:rPr>
                <w:lang w:eastAsia="ja-JP"/>
              </w:rPr>
            </w:pPr>
            <w:r w:rsidRPr="003B77FC">
              <w:rPr>
                <w:lang w:eastAsia="ja-JP"/>
              </w:rPr>
              <w:t>System bandwidth</w:t>
            </w:r>
          </w:p>
        </w:tc>
        <w:tc>
          <w:tcPr>
            <w:tcW w:w="4394" w:type="dxa"/>
            <w:tcBorders>
              <w:top w:val="single" w:sz="4" w:space="0" w:color="auto"/>
              <w:left w:val="single" w:sz="4" w:space="0" w:color="auto"/>
              <w:bottom w:val="single" w:sz="4" w:space="0" w:color="auto"/>
              <w:right w:val="single" w:sz="4" w:space="0" w:color="auto"/>
            </w:tcBorders>
            <w:vAlign w:val="center"/>
          </w:tcPr>
          <w:p w14:paraId="107B9B47" w14:textId="77777777" w:rsidR="00B21326" w:rsidRPr="003B77FC" w:rsidRDefault="00B21326" w:rsidP="008836B7">
            <w:pPr>
              <w:spacing w:after="0"/>
              <w:jc w:val="both"/>
              <w:rPr>
                <w:lang w:eastAsia="ja-JP"/>
              </w:rPr>
            </w:pPr>
            <w:r w:rsidRPr="003B77FC">
              <w:rPr>
                <w:lang w:eastAsia="ja-JP"/>
              </w:rPr>
              <w:t>10 MHz</w:t>
            </w:r>
          </w:p>
        </w:tc>
      </w:tr>
      <w:tr w:rsidR="00B21326" w:rsidRPr="003B77FC" w14:paraId="01F68D21"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434D5BD7" w14:textId="77777777" w:rsidR="00B21326" w:rsidRPr="003B77FC" w:rsidRDefault="00B21326" w:rsidP="008836B7">
            <w:pPr>
              <w:spacing w:after="0"/>
              <w:jc w:val="both"/>
              <w:rPr>
                <w:lang w:eastAsia="ja-JP"/>
              </w:rPr>
            </w:pPr>
            <w:r w:rsidRPr="003B77FC">
              <w:rPr>
                <w:lang w:eastAsia="ja-JP"/>
              </w:rPr>
              <w:t>Channel model</w:t>
            </w:r>
          </w:p>
        </w:tc>
        <w:tc>
          <w:tcPr>
            <w:tcW w:w="4394" w:type="dxa"/>
            <w:tcBorders>
              <w:top w:val="single" w:sz="4" w:space="0" w:color="auto"/>
              <w:left w:val="single" w:sz="4" w:space="0" w:color="auto"/>
              <w:bottom w:val="single" w:sz="4" w:space="0" w:color="auto"/>
              <w:right w:val="single" w:sz="4" w:space="0" w:color="auto"/>
            </w:tcBorders>
            <w:vAlign w:val="center"/>
          </w:tcPr>
          <w:p w14:paraId="09C91350" w14:textId="77777777" w:rsidR="00B21326" w:rsidRPr="003B77FC" w:rsidRDefault="00B21326" w:rsidP="008836B7">
            <w:pPr>
              <w:spacing w:after="0"/>
              <w:jc w:val="both"/>
              <w:rPr>
                <w:lang w:eastAsia="ja-JP"/>
              </w:rPr>
            </w:pPr>
            <w:r w:rsidRPr="003B77FC">
              <w:rPr>
                <w:lang w:eastAsia="ja-JP"/>
              </w:rPr>
              <w:t>TU_GSM</w:t>
            </w:r>
          </w:p>
        </w:tc>
      </w:tr>
      <w:tr w:rsidR="00B21326" w:rsidRPr="003B77FC" w14:paraId="1AB08C1E"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A90CCC7" w14:textId="77777777" w:rsidR="00B21326" w:rsidRPr="003B77FC" w:rsidRDefault="00B21326" w:rsidP="008836B7">
            <w:pPr>
              <w:spacing w:after="0"/>
              <w:jc w:val="both"/>
              <w:rPr>
                <w:lang w:eastAsia="ja-JP"/>
              </w:rPr>
            </w:pPr>
            <w:r w:rsidRPr="003B77FC">
              <w:rPr>
                <w:lang w:eastAsia="ja-JP"/>
              </w:rPr>
              <w:t>BS antenna ports</w:t>
            </w:r>
          </w:p>
        </w:tc>
        <w:tc>
          <w:tcPr>
            <w:tcW w:w="4394" w:type="dxa"/>
            <w:tcBorders>
              <w:top w:val="single" w:sz="4" w:space="0" w:color="auto"/>
              <w:left w:val="single" w:sz="4" w:space="0" w:color="auto"/>
              <w:bottom w:val="single" w:sz="4" w:space="0" w:color="auto"/>
              <w:right w:val="single" w:sz="4" w:space="0" w:color="auto"/>
            </w:tcBorders>
            <w:vAlign w:val="center"/>
          </w:tcPr>
          <w:p w14:paraId="500CEB6D" w14:textId="77777777" w:rsidR="00B21326" w:rsidRPr="003B77FC" w:rsidRDefault="00B21326" w:rsidP="008836B7">
            <w:pPr>
              <w:spacing w:after="0"/>
              <w:jc w:val="both"/>
              <w:rPr>
                <w:lang w:eastAsia="ja-JP"/>
              </w:rPr>
            </w:pPr>
            <w:r w:rsidRPr="003B77FC">
              <w:rPr>
                <w:lang w:eastAsia="ja-JP"/>
              </w:rPr>
              <w:t>2</w:t>
            </w:r>
          </w:p>
        </w:tc>
      </w:tr>
      <w:tr w:rsidR="00B21326" w:rsidRPr="007966E6" w14:paraId="0AF9CD82"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1FC145F" w14:textId="77777777" w:rsidR="00B21326" w:rsidRPr="003B77FC" w:rsidRDefault="00B21326" w:rsidP="008836B7">
            <w:pPr>
              <w:spacing w:after="0"/>
              <w:jc w:val="both"/>
              <w:rPr>
                <w:lang w:eastAsia="ja-JP"/>
              </w:rPr>
            </w:pPr>
            <w:r w:rsidRPr="003B77FC">
              <w:rPr>
                <w:lang w:eastAsia="ja-JP"/>
              </w:rPr>
              <w:t>Subcarrier spacing</w:t>
            </w:r>
          </w:p>
        </w:tc>
        <w:tc>
          <w:tcPr>
            <w:tcW w:w="4394" w:type="dxa"/>
            <w:tcBorders>
              <w:top w:val="single" w:sz="4" w:space="0" w:color="auto"/>
              <w:left w:val="single" w:sz="4" w:space="0" w:color="auto"/>
              <w:bottom w:val="single" w:sz="4" w:space="0" w:color="auto"/>
              <w:right w:val="single" w:sz="4" w:space="0" w:color="auto"/>
            </w:tcBorders>
            <w:vAlign w:val="center"/>
          </w:tcPr>
          <w:p w14:paraId="3EA64034" w14:textId="77777777" w:rsidR="00B21326" w:rsidRPr="003B77FC" w:rsidRDefault="00B21326" w:rsidP="008836B7">
            <w:pPr>
              <w:spacing w:after="0"/>
              <w:jc w:val="both"/>
              <w:rPr>
                <w:lang w:val="sv-SE" w:eastAsia="ja-JP"/>
              </w:rPr>
            </w:pPr>
            <w:r w:rsidRPr="003B77FC">
              <w:rPr>
                <w:lang w:val="sv-SE" w:eastAsia="ja-JP"/>
              </w:rPr>
              <w:t>15 KHz (LTE), 2.5 KHz (NB-LTE)</w:t>
            </w:r>
          </w:p>
        </w:tc>
      </w:tr>
      <w:tr w:rsidR="00B21326" w:rsidRPr="003B77FC" w14:paraId="51E9A8D4"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2C4DAAB3" w14:textId="77777777" w:rsidR="00B21326" w:rsidRPr="003B77FC" w:rsidRDefault="00B21326" w:rsidP="008836B7">
            <w:pPr>
              <w:spacing w:after="0"/>
              <w:jc w:val="both"/>
              <w:rPr>
                <w:lang w:eastAsia="ja-JP"/>
              </w:rPr>
            </w:pPr>
            <w:r w:rsidRPr="003B77FC">
              <w:rPr>
                <w:lang w:eastAsia="ja-JP"/>
              </w:rPr>
              <w:t>Doppler shift</w:t>
            </w:r>
          </w:p>
        </w:tc>
        <w:tc>
          <w:tcPr>
            <w:tcW w:w="4394" w:type="dxa"/>
            <w:tcBorders>
              <w:top w:val="single" w:sz="4" w:space="0" w:color="auto"/>
              <w:left w:val="single" w:sz="4" w:space="0" w:color="auto"/>
              <w:bottom w:val="single" w:sz="4" w:space="0" w:color="auto"/>
              <w:right w:val="single" w:sz="4" w:space="0" w:color="auto"/>
            </w:tcBorders>
            <w:vAlign w:val="center"/>
          </w:tcPr>
          <w:p w14:paraId="3A9A70E4" w14:textId="77777777" w:rsidR="00B21326" w:rsidRPr="003B77FC" w:rsidRDefault="00B21326" w:rsidP="008836B7">
            <w:pPr>
              <w:spacing w:after="0"/>
              <w:jc w:val="both"/>
              <w:rPr>
                <w:lang w:eastAsia="ja-JP"/>
              </w:rPr>
            </w:pPr>
            <w:r w:rsidRPr="003B77FC">
              <w:rPr>
                <w:lang w:eastAsia="ja-JP"/>
              </w:rPr>
              <w:t>100 Hz (LTE UE), 1 Hz (NB-LTE UE)</w:t>
            </w:r>
          </w:p>
        </w:tc>
      </w:tr>
      <w:tr w:rsidR="00B21326" w:rsidRPr="003B77FC" w14:paraId="68BADAE7"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0BFEAA3B" w14:textId="77777777" w:rsidR="00B21326" w:rsidRPr="003B77FC" w:rsidRDefault="00B21326" w:rsidP="008836B7">
            <w:pPr>
              <w:spacing w:after="0"/>
              <w:jc w:val="both"/>
              <w:rPr>
                <w:lang w:eastAsia="ja-JP"/>
              </w:rPr>
            </w:pPr>
            <w:r w:rsidRPr="003B77FC">
              <w:rPr>
                <w:lang w:eastAsia="ja-JP"/>
              </w:rPr>
              <w:t>Frequency offset</w:t>
            </w:r>
          </w:p>
        </w:tc>
        <w:tc>
          <w:tcPr>
            <w:tcW w:w="4394" w:type="dxa"/>
            <w:tcBorders>
              <w:top w:val="single" w:sz="4" w:space="0" w:color="auto"/>
              <w:left w:val="single" w:sz="4" w:space="0" w:color="auto"/>
              <w:bottom w:val="single" w:sz="4" w:space="0" w:color="auto"/>
              <w:right w:val="single" w:sz="4" w:space="0" w:color="auto"/>
            </w:tcBorders>
            <w:vAlign w:val="center"/>
          </w:tcPr>
          <w:p w14:paraId="43D54B69" w14:textId="77777777" w:rsidR="00B21326" w:rsidRPr="003B77FC" w:rsidRDefault="00B21326" w:rsidP="008836B7">
            <w:pPr>
              <w:spacing w:after="0"/>
              <w:jc w:val="both"/>
              <w:rPr>
                <w:lang w:eastAsia="ja-JP"/>
              </w:rPr>
            </w:pPr>
            <w:r w:rsidRPr="003B77FC">
              <w:rPr>
                <w:lang w:eastAsia="ja-JP"/>
              </w:rPr>
              <w:t>100 Hz (LTE UE), -100 Hz (NB-LTE UE)</w:t>
            </w:r>
          </w:p>
        </w:tc>
      </w:tr>
      <w:tr w:rsidR="00B21326" w:rsidRPr="003B77FC" w14:paraId="3879048B"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636CAF00" w14:textId="77777777" w:rsidR="00B21326" w:rsidRPr="003B77FC" w:rsidRDefault="00B21326" w:rsidP="008836B7">
            <w:pPr>
              <w:spacing w:after="0"/>
              <w:jc w:val="both"/>
              <w:rPr>
                <w:lang w:eastAsia="ja-JP"/>
              </w:rPr>
            </w:pPr>
            <w:r w:rsidRPr="003B77FC">
              <w:rPr>
                <w:lang w:eastAsia="ja-JP"/>
              </w:rPr>
              <w:t>NB-LTE Freq Allocation</w:t>
            </w:r>
          </w:p>
        </w:tc>
        <w:tc>
          <w:tcPr>
            <w:tcW w:w="4394" w:type="dxa"/>
            <w:tcBorders>
              <w:top w:val="single" w:sz="4" w:space="0" w:color="auto"/>
              <w:left w:val="single" w:sz="4" w:space="0" w:color="auto"/>
              <w:bottom w:val="single" w:sz="4" w:space="0" w:color="auto"/>
              <w:right w:val="single" w:sz="4" w:space="0" w:color="auto"/>
            </w:tcBorders>
            <w:vAlign w:val="center"/>
          </w:tcPr>
          <w:p w14:paraId="5B828018" w14:textId="77777777" w:rsidR="00B21326" w:rsidRPr="003B77FC" w:rsidRDefault="00B21326" w:rsidP="008836B7">
            <w:pPr>
              <w:spacing w:after="0"/>
              <w:jc w:val="both"/>
              <w:rPr>
                <w:lang w:eastAsia="ja-JP"/>
              </w:rPr>
            </w:pPr>
            <w:r w:rsidRPr="003B77FC">
              <w:rPr>
                <w:lang w:eastAsia="ja-JP"/>
              </w:rPr>
              <w:t>72 NB-LTE subcarriers (180 kHz)</w:t>
            </w:r>
          </w:p>
        </w:tc>
      </w:tr>
      <w:tr w:rsidR="00B21326" w:rsidRPr="003B77FC" w14:paraId="2571E10F"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5B00A96" w14:textId="77777777" w:rsidR="00B21326" w:rsidRPr="003B77FC" w:rsidRDefault="00B21326" w:rsidP="008836B7">
            <w:pPr>
              <w:spacing w:after="0"/>
              <w:jc w:val="both"/>
              <w:rPr>
                <w:lang w:eastAsia="ja-JP"/>
              </w:rPr>
            </w:pPr>
            <w:r w:rsidRPr="003B77FC">
              <w:rPr>
                <w:lang w:eastAsia="ja-JP"/>
              </w:rPr>
              <w:t>HARQ Transmissions</w:t>
            </w:r>
          </w:p>
        </w:tc>
        <w:tc>
          <w:tcPr>
            <w:tcW w:w="4394" w:type="dxa"/>
            <w:tcBorders>
              <w:top w:val="single" w:sz="4" w:space="0" w:color="auto"/>
              <w:left w:val="single" w:sz="4" w:space="0" w:color="auto"/>
              <w:bottom w:val="single" w:sz="4" w:space="0" w:color="auto"/>
              <w:right w:val="single" w:sz="4" w:space="0" w:color="auto"/>
            </w:tcBorders>
            <w:vAlign w:val="center"/>
          </w:tcPr>
          <w:p w14:paraId="1D92D7EA" w14:textId="77777777" w:rsidR="00B21326" w:rsidRPr="003B77FC" w:rsidRDefault="00B21326" w:rsidP="008836B7">
            <w:pPr>
              <w:spacing w:after="0"/>
              <w:jc w:val="both"/>
              <w:rPr>
                <w:lang w:eastAsia="ja-JP"/>
              </w:rPr>
            </w:pPr>
            <w:r w:rsidRPr="003B77FC">
              <w:rPr>
                <w:lang w:eastAsia="ja-JP"/>
              </w:rPr>
              <w:t>1</w:t>
            </w:r>
          </w:p>
        </w:tc>
      </w:tr>
      <w:tr w:rsidR="00B21326" w:rsidRPr="003B77FC" w14:paraId="50760D48" w14:textId="77777777" w:rsidTr="008836B7">
        <w:trPr>
          <w:trHeight w:val="397"/>
          <w:jc w:val="center"/>
        </w:trPr>
        <w:tc>
          <w:tcPr>
            <w:tcW w:w="3173" w:type="dxa"/>
            <w:tcBorders>
              <w:top w:val="single" w:sz="4" w:space="0" w:color="auto"/>
              <w:left w:val="single" w:sz="4" w:space="0" w:color="auto"/>
              <w:bottom w:val="single" w:sz="4" w:space="0" w:color="auto"/>
              <w:right w:val="single" w:sz="4" w:space="0" w:color="auto"/>
            </w:tcBorders>
            <w:vAlign w:val="center"/>
          </w:tcPr>
          <w:p w14:paraId="1CD3C701" w14:textId="77777777" w:rsidR="00B21326" w:rsidRPr="003B77FC" w:rsidRDefault="00B21326" w:rsidP="008836B7">
            <w:pPr>
              <w:spacing w:after="0"/>
              <w:jc w:val="both"/>
              <w:rPr>
                <w:lang w:eastAsia="ja-JP"/>
              </w:rPr>
            </w:pPr>
            <w:r w:rsidRPr="003B77FC">
              <w:rPr>
                <w:lang w:eastAsia="ja-JP"/>
              </w:rPr>
              <w:t>Equalizer</w:t>
            </w:r>
          </w:p>
        </w:tc>
        <w:tc>
          <w:tcPr>
            <w:tcW w:w="4394" w:type="dxa"/>
            <w:tcBorders>
              <w:top w:val="single" w:sz="4" w:space="0" w:color="auto"/>
              <w:left w:val="single" w:sz="4" w:space="0" w:color="auto"/>
              <w:bottom w:val="single" w:sz="4" w:space="0" w:color="auto"/>
              <w:right w:val="single" w:sz="4" w:space="0" w:color="auto"/>
            </w:tcBorders>
            <w:vAlign w:val="center"/>
          </w:tcPr>
          <w:p w14:paraId="038640F1" w14:textId="77777777" w:rsidR="00B21326" w:rsidRPr="003B77FC" w:rsidRDefault="00B21326" w:rsidP="008836B7">
            <w:pPr>
              <w:spacing w:after="0"/>
              <w:jc w:val="both"/>
              <w:rPr>
                <w:lang w:eastAsia="ja-JP"/>
              </w:rPr>
            </w:pPr>
            <w:r w:rsidRPr="003B77FC">
              <w:rPr>
                <w:lang w:eastAsia="ja-JP"/>
              </w:rPr>
              <w:t>LMMSE</w:t>
            </w:r>
          </w:p>
        </w:tc>
      </w:tr>
    </w:tbl>
    <w:p w14:paraId="5BE851AE" w14:textId="77777777" w:rsidR="00B21326" w:rsidRPr="003B77FC" w:rsidRDefault="00B21326" w:rsidP="00B21326">
      <w:pPr>
        <w:jc w:val="both"/>
        <w:rPr>
          <w:lang w:val="en-US" w:eastAsia="en-US"/>
        </w:rPr>
      </w:pPr>
    </w:p>
    <w:p w14:paraId="7A9267D5" w14:textId="43095F3D" w:rsidR="00B21326" w:rsidRPr="003B77FC" w:rsidRDefault="00B21326" w:rsidP="00B21326">
      <w:pPr>
        <w:jc w:val="both"/>
        <w:rPr>
          <w:lang w:val="en-US" w:eastAsia="en-US"/>
        </w:rPr>
      </w:pPr>
      <w:r w:rsidRPr="003B77FC">
        <w:rPr>
          <w:lang w:val="en-US" w:eastAsia="en-US"/>
        </w:rPr>
        <w:t xml:space="preserve">The simulation results are shown in </w:t>
      </w:r>
      <w:r w:rsidRPr="003B77FC">
        <w:rPr>
          <w:lang w:val="en-US" w:eastAsia="en-US"/>
        </w:rPr>
        <w:fldChar w:fldCharType="begin"/>
      </w:r>
      <w:r w:rsidRPr="003B77FC">
        <w:rPr>
          <w:lang w:val="en-US" w:eastAsia="en-US"/>
        </w:rPr>
        <w:instrText xml:space="preserve"> REF _Ref428981341 \h </w:instrText>
      </w:r>
      <w:r w:rsidR="003B77FC">
        <w:rPr>
          <w:lang w:val="en-US" w:eastAsia="en-US"/>
        </w:rPr>
        <w:instrText xml:space="preserve"> \* MERGEFORMAT </w:instrText>
      </w:r>
      <w:r w:rsidRPr="003B77FC">
        <w:rPr>
          <w:lang w:val="en-US" w:eastAsia="en-US"/>
        </w:rPr>
      </w:r>
      <w:r w:rsidRPr="003B77FC">
        <w:rPr>
          <w:lang w:val="en-US" w:eastAsia="en-US"/>
        </w:rPr>
        <w:fldChar w:fldCharType="separate"/>
      </w:r>
      <w:r w:rsidR="00875106" w:rsidRPr="00E13B1B">
        <w:t xml:space="preserve">Figure </w:t>
      </w:r>
      <w:r w:rsidR="00875106" w:rsidRPr="00875106">
        <w:rPr>
          <w:noProof/>
        </w:rPr>
        <w:t>2</w:t>
      </w:r>
      <w:r w:rsidRPr="003B77FC">
        <w:rPr>
          <w:lang w:val="en-US" w:eastAsia="en-US"/>
        </w:rPr>
        <w:fldChar w:fldCharType="end"/>
      </w:r>
      <w:r w:rsidRPr="003B77FC">
        <w:rPr>
          <w:lang w:val="en-US" w:eastAsia="en-US"/>
        </w:rPr>
        <w:t>. The dashed curves represent a NB-LTE interferer while the solid curves represent a LTE interferer. The blue, red and green curves represent SNR levels of 10, and 15 and 20 dB respectively for the desired LTE UE. LTE MCS values 12, 17 and 22 were chosen corresponding to the SNR levels so that the BLER is ~10% in each case. It is observed that in case of a LTE interferer, the BLER performance of the desired LTE UE is not impacted significantly over the entire SNR span of 0-30 dB for the interfering UE. On the other hand with a NB-LTE interferer, the BLER performance begins to degrade when the interferer SNR exceeds 15 dB. This is typically a high NB-LTE SNR; in general the received SNR for the uplink NB-LTE signal would be between 10 dB and 15 dB, which is not observed to cause any significant impact on the BLER performance of the LTE PUSCH signal occupying adjacent frequency resources.</w:t>
      </w:r>
    </w:p>
    <w:p w14:paraId="5DA65E99" w14:textId="77777777" w:rsidR="00B21326" w:rsidRPr="003B77FC" w:rsidRDefault="00B21326" w:rsidP="00B21326">
      <w:pPr>
        <w:keepNext/>
        <w:jc w:val="center"/>
      </w:pPr>
      <w:r w:rsidRPr="003B77FC">
        <w:rPr>
          <w:noProof/>
          <w:lang w:val="en-US" w:eastAsia="en-US"/>
        </w:rPr>
        <w:lastRenderedPageBreak/>
        <mc:AlternateContent>
          <mc:Choice Requires="wpg">
            <w:drawing>
              <wp:anchor distT="0" distB="0" distL="114300" distR="114300" simplePos="0" relativeHeight="251660288" behindDoc="0" locked="0" layoutInCell="1" allowOverlap="1" wp14:anchorId="28F37FF0" wp14:editId="207FDD53">
                <wp:simplePos x="0" y="0"/>
                <wp:positionH relativeFrom="column">
                  <wp:posOffset>1004570</wp:posOffset>
                </wp:positionH>
                <wp:positionV relativeFrom="paragraph">
                  <wp:posOffset>2430780</wp:posOffset>
                </wp:positionV>
                <wp:extent cx="2057400" cy="863600"/>
                <wp:effectExtent l="0" t="0" r="0" b="12700"/>
                <wp:wrapNone/>
                <wp:docPr id="1" name="Group 1"/>
                <wp:cNvGraphicFramePr/>
                <a:graphic xmlns:a="http://schemas.openxmlformats.org/drawingml/2006/main">
                  <a:graphicData uri="http://schemas.microsoft.com/office/word/2010/wordprocessingGroup">
                    <wpg:wgp>
                      <wpg:cNvGrpSpPr/>
                      <wpg:grpSpPr>
                        <a:xfrm>
                          <a:off x="0" y="0"/>
                          <a:ext cx="2057400" cy="863600"/>
                          <a:chOff x="0" y="50100"/>
                          <a:chExt cx="2058034" cy="864300"/>
                        </a:xfrm>
                      </wpg:grpSpPr>
                      <wps:wsp>
                        <wps:cNvPr id="4" name="Text Box 2"/>
                        <wps:cNvSpPr txBox="1">
                          <a:spLocks noChangeArrowheads="1"/>
                        </wps:cNvSpPr>
                        <wps:spPr bwMode="auto">
                          <a:xfrm>
                            <a:off x="0" y="50100"/>
                            <a:ext cx="2058034" cy="498474"/>
                          </a:xfrm>
                          <a:prstGeom prst="rect">
                            <a:avLst/>
                          </a:prstGeom>
                          <a:noFill/>
                          <a:ln w="9525">
                            <a:noFill/>
                            <a:miter lim="800000"/>
                            <a:headEnd/>
                            <a:tailEnd/>
                          </a:ln>
                        </wps:spPr>
                        <wps:txbx>
                          <w:txbxContent>
                            <w:p w14:paraId="48F5742F" w14:textId="77777777" w:rsidR="00B105D0" w:rsidRPr="00E603CD" w:rsidRDefault="00B105D0" w:rsidP="00B21326">
                              <w:pPr>
                                <w:rPr>
                                  <w:lang w:val="en-US"/>
                                </w:rPr>
                              </w:pPr>
                              <w:r>
                                <w:rPr>
                                  <w:lang w:val="en-US"/>
                                </w:rPr>
                                <w:t xml:space="preserve">No additional impact of </w:t>
                              </w:r>
                              <w:r w:rsidRPr="00E603CD">
                                <w:rPr>
                                  <w:lang w:val="en-US"/>
                                </w:rPr>
                                <w:t>NB-LTE interfer</w:t>
                              </w:r>
                              <w:r>
                                <w:rPr>
                                  <w:lang w:val="en-US"/>
                                </w:rPr>
                                <w:t>ence compared to LTE</w:t>
                              </w:r>
                            </w:p>
                          </w:txbxContent>
                        </wps:txbx>
                        <wps:bodyPr rot="0" vert="horz" wrap="square" lIns="91440" tIns="45720" rIns="91440" bIns="45720" anchor="t" anchorCtr="0">
                          <a:spAutoFit/>
                        </wps:bodyPr>
                      </wps:wsp>
                      <wps:wsp>
                        <wps:cNvPr id="8" name="Oval 8"/>
                        <wps:cNvSpPr/>
                        <wps:spPr>
                          <a:xfrm>
                            <a:off x="1821180" y="541020"/>
                            <a:ext cx="90170" cy="373380"/>
                          </a:xfrm>
                          <a:prstGeom prst="ellipse">
                            <a:avLst/>
                          </a:prstGeom>
                          <a:noFill/>
                          <a:ln w="1270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Straight Arrow Connector 9"/>
                        <wps:cNvCnPr/>
                        <wps:spPr>
                          <a:xfrm>
                            <a:off x="1234440" y="411480"/>
                            <a:ext cx="586740" cy="220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id="Group 1" o:spid="_x0000_s1026" style="position:absolute;left:0;text-align:left;margin-left:79.1pt;margin-top:191.4pt;width:162pt;height:68pt;z-index:251660288;mso-height-relative:margin" coordorigin=",501" coordsize="20580,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">
                <v:shapetype id="_x0000_t202" coordsize="21600,21600" o:spt="202" path="m,l,21600r21600,l21600,xe">
                  <v:stroke joinstyle="miter"/>
                  <v:path gradientshapeok="t" o:connecttype="rect"/>
                </v:shapetype>
                <v:shape id="Text Box 2" o:spid="_x0000_s1027" type="#_x0000_t202" style="position:absolute;top:501;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48F5742F" w14:textId="77777777" w:rsidR="00B105D0" w:rsidRPr="00E603CD" w:rsidRDefault="00B105D0" w:rsidP="00B21326">
                        <w:pPr>
                          <w:rPr>
                            <w:lang w:val="en-US"/>
                          </w:rPr>
                        </w:pPr>
                        <w:r>
                          <w:rPr>
                            <w:lang w:val="en-US"/>
                          </w:rPr>
                          <w:t xml:space="preserve">No additional impact of </w:t>
                        </w:r>
                        <w:r w:rsidRPr="00E603CD">
                          <w:rPr>
                            <w:lang w:val="en-US"/>
                          </w:rPr>
                          <w:t>NB-LTE interfer</w:t>
                        </w:r>
                        <w:r>
                          <w:rPr>
                            <w:lang w:val="en-US"/>
                          </w:rPr>
                          <w:t>ence compared to LTE</w:t>
                        </w:r>
                      </w:p>
                    </w:txbxContent>
                  </v:textbox>
                </v:shape>
                <v:oval id="Oval 8" o:spid="_x0000_s1028" style="position:absolute;left:18211;top:5410;width:902;height:37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V6y7sA&#10;AADaAAAADwAAAGRycy9kb3ducmV2LnhtbERPSwrCMBDdC94hjOBO07pQqUZRQRFciNYDDM3YFJtJ&#10;aaLW25uF4PLx/st1Z2vxotZXjhWk4wQEceF0xaWCW74fzUH4gKyxdkwKPuRhver3lphp9+YLva6h&#10;FDGEfYYKTAhNJqUvDFn0Y9cQR+7uWoshwraUusV3DLe1nCTJVFqsODYYbGhnqHhcn1YB707nuZtt&#10;tqZItm5q8kOanqxSw0G3WYAI1IW/+Oc+agVxa7wSb4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0Fesu7AAAA2gAAAA8AAAAAAAAAAAAAAAAAmAIAAGRycy9kb3ducmV2Lnht&#10;bFBLBQYAAAAABAAEAPUAAACAAwAAAAA=&#10;" filled="f" strokecolor="black [1600]" strokeweight="1pt"/>
                <v:shapetype id="_x0000_t32" coordsize="21600,21600" o:spt="32" o:oned="t" path="m,l21600,21600e" filled="f">
                  <v:path arrowok="t" fillok="f" o:connecttype="none"/>
                  <o:lock v:ext="edit" shapetype="t"/>
                </v:shapetype>
                <v:shape id="Straight Arrow Connector 9" o:spid="_x0000_s1029" type="#_x0000_t32" style="position:absolute;left:12344;top:4114;width:5867;height:2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Ef+L8AAADaAAAADwAAAGRycy9kb3ducmV2LnhtbESPzQrCMBCE74LvEFbwpqkeRKtRRCh4&#10;0IN/eF2atS02m9rEWt/eCILHYWa+YRar1pSiodoVlhWMhhEI4tTqgjMF51MymIJwHlljaZkUvMnB&#10;atntLDDW9sUHao4+EwHCLkYFufdVLKVLczLohrYiDt7N1gZ9kHUmdY2vADelHEfRRBosOCzkWNEm&#10;p/R+fBoFkZskj83pvm/OmT/srjLZvmcXpfq9dj0H4an1//CvvdUKZvC9Em6AX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Ef+L8AAADaAAAADwAAAAAAAAAAAAAAAACh&#10;AgAAZHJzL2Rvd25yZXYueG1sUEsFBgAAAAAEAAQA+QAAAI0DAAAAAA==&#10;" strokecolor="black [3040]">
                  <v:stroke endarrow="open"/>
                </v:shape>
              </v:group>
            </w:pict>
          </mc:Fallback>
        </mc:AlternateContent>
      </w:r>
      <w:r w:rsidRPr="00E13B1B">
        <w:rPr>
          <w:noProof/>
          <w:lang w:val="en-US" w:eastAsia="en-US"/>
        </w:rPr>
        <mc:AlternateContent>
          <mc:Choice Requires="wpg">
            <w:drawing>
              <wp:anchor distT="0" distB="0" distL="114300" distR="114300" simplePos="0" relativeHeight="251659264" behindDoc="0" locked="0" layoutInCell="1" allowOverlap="1" wp14:anchorId="645A8966" wp14:editId="0055FC81">
                <wp:simplePos x="0" y="0"/>
                <wp:positionH relativeFrom="column">
                  <wp:posOffset>4593590</wp:posOffset>
                </wp:positionH>
                <wp:positionV relativeFrom="paragraph">
                  <wp:posOffset>2225040</wp:posOffset>
                </wp:positionV>
                <wp:extent cx="2058034" cy="822960"/>
                <wp:effectExtent l="57150" t="38100" r="0" b="53340"/>
                <wp:wrapNone/>
                <wp:docPr id="16" name="Group 16"/>
                <wp:cNvGraphicFramePr/>
                <a:graphic xmlns:a="http://schemas.openxmlformats.org/drawingml/2006/main">
                  <a:graphicData uri="http://schemas.microsoft.com/office/word/2010/wordprocessingGroup">
                    <wpg:wgp>
                      <wpg:cNvGrpSpPr/>
                      <wpg:grpSpPr>
                        <a:xfrm>
                          <a:off x="0" y="0"/>
                          <a:ext cx="2058034" cy="822960"/>
                          <a:chOff x="0" y="0"/>
                          <a:chExt cx="2058034" cy="822960"/>
                        </a:xfrm>
                      </wpg:grpSpPr>
                      <wps:wsp>
                        <wps:cNvPr id="10" name="Straight Arrow Connector 10"/>
                        <wps:cNvCnPr/>
                        <wps:spPr>
                          <a:xfrm>
                            <a:off x="45720" y="0"/>
                            <a:ext cx="0" cy="8229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 name="Text Box 2"/>
                        <wps:cNvSpPr txBox="1">
                          <a:spLocks noChangeArrowheads="1"/>
                        </wps:cNvSpPr>
                        <wps:spPr bwMode="auto">
                          <a:xfrm>
                            <a:off x="0" y="152400"/>
                            <a:ext cx="2058034" cy="498474"/>
                          </a:xfrm>
                          <a:prstGeom prst="rect">
                            <a:avLst/>
                          </a:prstGeom>
                          <a:noFill/>
                          <a:ln w="9525">
                            <a:noFill/>
                            <a:miter lim="800000"/>
                            <a:headEnd/>
                            <a:tailEnd/>
                          </a:ln>
                        </wps:spPr>
                        <wps:txbx>
                          <w:txbxContent>
                            <w:p w14:paraId="0B76FF7A" w14:textId="77777777" w:rsidR="00B105D0" w:rsidRPr="00E603CD" w:rsidRDefault="00B105D0"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wps:txbx>
                        <wps:bodyPr rot="0" vert="horz" wrap="square" lIns="91440" tIns="45720" rIns="91440" bIns="45720" anchor="t" anchorCtr="0">
                          <a:spAutoFit/>
                        </wps:bodyPr>
                      </wps:wsp>
                    </wpg:wgp>
                  </a:graphicData>
                </a:graphic>
              </wp:anchor>
            </w:drawing>
          </mc:Choice>
          <mc:Fallback>
            <w:pict>
              <v:group id="Group 16" o:spid="_x0000_s1030" style="position:absolute;left:0;text-align:left;margin-left:361.7pt;margin-top:175.2pt;width:162.05pt;height:64.8pt;z-index:251659264" coordsize="20580,8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">
                <v:shape id="Straight Arrow Connector 10" o:spid="_x0000_s1031" type="#_x0000_t32" style="position:absolute;left:457;width:0;height:82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vsMAAADbAAAADwAAAGRycy9kb3ducmV2LnhtbESPQYvCQAyF7wv+hyGCF9Fp97As1VFE&#10;0PXksurBY+jEttjJlM7U1n9vDsLeEt7Le1+W68HV6kFtqDwbSOcJKOLc24oLA5fzbvYNKkRki7Vn&#10;MvCkAOvV6GOJmfU9/9HjFAslIRwyNFDG2GRah7wkh2HuG2LRbr51GGVtC21b7CXc1fozSb60w4ql&#10;ocSGtiXl91PnDASdXvo+/d0fiunx3MWfKR2vnTGT8bBZgIo0xH/z+/pgBV/o5RcZQK9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NPr7DAAAA2wAAAA8AAAAAAAAAAAAA&#10;AAAAoQIAAGRycy9kb3ducmV2LnhtbFBLBQYAAAAABAAEAPkAAACRAwAAAAA=&#10;" strokecolor="black [3040]">
                  <v:stroke startarrow="open" endarrow="open"/>
                </v:shape>
                <v:shape id="Text Box 2" o:spid="_x0000_s1032" type="#_x0000_t202" style="position:absolute;top:1524;width:20580;height:4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0B76FF7A" w14:textId="77777777" w:rsidR="00B105D0" w:rsidRPr="00E603CD" w:rsidRDefault="00B105D0" w:rsidP="00B21326">
                        <w:pPr>
                          <w:rPr>
                            <w:lang w:val="en-US"/>
                          </w:rPr>
                        </w:pPr>
                        <w:r>
                          <w:rPr>
                            <w:lang w:val="en-US"/>
                          </w:rPr>
                          <w:t xml:space="preserve">Additional </w:t>
                        </w:r>
                        <w:r w:rsidRPr="00E603CD">
                          <w:rPr>
                            <w:lang w:val="en-US"/>
                          </w:rPr>
                          <w:t>NB-LTE interfer</w:t>
                        </w:r>
                        <w:r>
                          <w:rPr>
                            <w:lang w:val="en-US"/>
                          </w:rPr>
                          <w:t xml:space="preserve">ence impact compared to </w:t>
                        </w:r>
                        <w:r w:rsidRPr="00E603CD">
                          <w:rPr>
                            <w:lang w:val="en-US"/>
                          </w:rPr>
                          <w:t>LTE</w:t>
                        </w:r>
                      </w:p>
                    </w:txbxContent>
                  </v:textbox>
                </v:shape>
              </v:group>
            </w:pict>
          </mc:Fallback>
        </mc:AlternateContent>
      </w:r>
      <w:r w:rsidRPr="00E13B1B">
        <w:rPr>
          <w:noProof/>
          <w:lang w:val="en-US" w:eastAsia="en-US"/>
        </w:rPr>
        <w:drawing>
          <wp:inline distT="0" distB="0" distL="0" distR="0" wp14:anchorId="7DC48A4C" wp14:editId="77FA709B">
            <wp:extent cx="5308922" cy="4267141"/>
            <wp:effectExtent l="0" t="0" r="6350" b="635"/>
            <wp:docPr id="12" name="Picture 12" descr="P:\LIGER_FINAL_STORAGE\ecl\plots\3gpp\r_plenary_69_2015_09_phoenix\coex_lte_inband\COEX_BLER_VS_INTERF_SN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IGER_FINAL_STORAGE\ecl\plots\3gpp\r_plenary_69_2015_09_phoenix\coex_lte_inband\COEX_BLER_VS_INTERF_SNR.png"/>
                    <pic:cNvPicPr>
                      <a:picLocks noChangeAspect="1" noChangeArrowheads="1"/>
                    </pic:cNvPicPr>
                  </pic:nvPicPr>
                  <pic:blipFill rotWithShape="1">
                    <a:blip r:embed="rId17">
                      <a:extLst>
                        <a:ext uri="{28A0092B-C50C-407E-A947-70E740481C1C}">
                          <a14:useLocalDpi xmlns:a14="http://schemas.microsoft.com/office/drawing/2010/main" val="0"/>
                        </a:ext>
                      </a:extLst>
                    </a:blip>
                    <a:srcRect l="6915" t="5759" r="8378" b="4887"/>
                    <a:stretch/>
                  </pic:blipFill>
                  <pic:spPr bwMode="auto">
                    <a:xfrm>
                      <a:off x="0" y="0"/>
                      <a:ext cx="5308997" cy="4267201"/>
                    </a:xfrm>
                    <a:prstGeom prst="rect">
                      <a:avLst/>
                    </a:prstGeom>
                    <a:noFill/>
                    <a:ln>
                      <a:noFill/>
                    </a:ln>
                    <a:extLst>
                      <a:ext uri="{53640926-AAD7-44D8-BBD7-CCE9431645EC}">
                        <a14:shadowObscured xmlns:a14="http://schemas.microsoft.com/office/drawing/2010/main"/>
                      </a:ext>
                    </a:extLst>
                  </pic:spPr>
                </pic:pic>
              </a:graphicData>
            </a:graphic>
          </wp:inline>
        </w:drawing>
      </w:r>
    </w:p>
    <w:p w14:paraId="5287F5F6" w14:textId="7883ED2E" w:rsidR="00B21326" w:rsidRPr="00E13B1B" w:rsidRDefault="00B21326" w:rsidP="00B21326">
      <w:pPr>
        <w:pStyle w:val="Caption"/>
        <w:jc w:val="center"/>
        <w:rPr>
          <w:b w:val="0"/>
        </w:rPr>
      </w:pPr>
      <w:bookmarkStart w:id="13" w:name="_Ref428981341"/>
      <w:r w:rsidRPr="00E13B1B">
        <w:rPr>
          <w:b w:val="0"/>
        </w:rPr>
        <w:t xml:space="preserve">Figure </w:t>
      </w:r>
      <w:r w:rsidRPr="00E13B1B">
        <w:rPr>
          <w:b w:val="0"/>
        </w:rPr>
        <w:fldChar w:fldCharType="begin"/>
      </w:r>
      <w:r w:rsidRPr="00E13B1B">
        <w:rPr>
          <w:b w:val="0"/>
        </w:rPr>
        <w:instrText xml:space="preserve"> SEQ Figure \* ARABIC </w:instrText>
      </w:r>
      <w:r w:rsidRPr="00E13B1B">
        <w:rPr>
          <w:b w:val="0"/>
        </w:rPr>
        <w:fldChar w:fldCharType="separate"/>
      </w:r>
      <w:r w:rsidR="00875106">
        <w:rPr>
          <w:b w:val="0"/>
          <w:noProof/>
        </w:rPr>
        <w:t>2</w:t>
      </w:r>
      <w:r w:rsidRPr="00E13B1B">
        <w:rPr>
          <w:b w:val="0"/>
        </w:rPr>
        <w:fldChar w:fldCharType="end"/>
      </w:r>
      <w:bookmarkEnd w:id="13"/>
      <w:r w:rsidRPr="00E13B1B">
        <w:rPr>
          <w:b w:val="0"/>
        </w:rPr>
        <w:t xml:space="preserve"> Interfering UE is adjacent to desired LTE UE. The blue, red, and green curves represent desired LTE UE SNR of 10, 15, and 20 dB respectively.</w:t>
      </w:r>
    </w:p>
    <w:p w14:paraId="44F3CB2A" w14:textId="77777777" w:rsidR="00B21326" w:rsidRPr="00E13B1B" w:rsidRDefault="00B21326" w:rsidP="00B21326">
      <w:pPr>
        <w:rPr>
          <w:lang w:eastAsia="en-US"/>
        </w:rPr>
      </w:pPr>
      <w:r w:rsidRPr="003B77FC">
        <w:rPr>
          <w:lang w:eastAsia="en-US"/>
        </w:rPr>
        <w:t>In conclusion, the leakage from NB-LTE to LTE is insignificant for realistic differences in SNR levels between the NB-LTE and LTE.</w:t>
      </w:r>
    </w:p>
    <w:p w14:paraId="52B01C4C" w14:textId="4EF59A3E" w:rsidR="007531D2" w:rsidRPr="00E13B1B" w:rsidRDefault="007531D2" w:rsidP="00E13B1B">
      <w:pPr>
        <w:pStyle w:val="Caption"/>
        <w:jc w:val="center"/>
        <w:rPr>
          <w:color w:val="1F497D"/>
          <w:lang w:val="en-US"/>
        </w:rPr>
      </w:pPr>
      <w:bookmarkStart w:id="14" w:name="_Ref429484771"/>
      <w:r w:rsidRPr="00E13B1B">
        <w:rPr>
          <w:b w:val="0"/>
        </w:rPr>
        <w:t>l</w:t>
      </w:r>
      <w:bookmarkEnd w:id="14"/>
    </w:p>
    <w:p w14:paraId="664C7292" w14:textId="56F55329" w:rsidR="008A2378" w:rsidRPr="003B77FC" w:rsidRDefault="00FC34C3" w:rsidP="00EE3C12">
      <w:pPr>
        <w:pStyle w:val="Heading1"/>
        <w:rPr>
          <w:lang w:val="en-US"/>
        </w:rPr>
      </w:pPr>
      <w:r>
        <w:rPr>
          <w:lang w:val="en-US"/>
        </w:rPr>
        <w:t>4</w:t>
      </w:r>
      <w:r w:rsidR="00EE3C12" w:rsidRPr="003B77FC">
        <w:rPr>
          <w:lang w:val="en-US"/>
        </w:rPr>
        <w:t xml:space="preserve"> Conclusion</w:t>
      </w:r>
    </w:p>
    <w:p w14:paraId="64316ADC" w14:textId="2756DFD3" w:rsidR="0082612A" w:rsidRPr="00E13B1B" w:rsidRDefault="0082612A" w:rsidP="00E13B1B">
      <w:pPr>
        <w:rPr>
          <w:lang w:val="en-US"/>
        </w:rPr>
      </w:pPr>
      <w:r w:rsidRPr="00E13B1B">
        <w:rPr>
          <w:lang w:val="en-US" w:eastAsia="en-US"/>
        </w:rPr>
        <w:t xml:space="preserve">In this contribution we performed a coexistence study for </w:t>
      </w:r>
      <w:r w:rsidR="00875106">
        <w:rPr>
          <w:lang w:val="en-US" w:eastAsia="en-US"/>
        </w:rPr>
        <w:t xml:space="preserve">inband </w:t>
      </w:r>
      <w:r w:rsidRPr="00E13B1B">
        <w:rPr>
          <w:lang w:val="en-US" w:eastAsia="en-US"/>
        </w:rPr>
        <w:t>NB-LTE and conclude the following:</w:t>
      </w:r>
    </w:p>
    <w:p w14:paraId="35BC8F28" w14:textId="5B8BC9E2" w:rsidR="00D77048" w:rsidRPr="003B77FC" w:rsidRDefault="00D77048" w:rsidP="00D77048">
      <w:pPr>
        <w:pStyle w:val="ListParagraph"/>
        <w:numPr>
          <w:ilvl w:val="0"/>
          <w:numId w:val="33"/>
        </w:numPr>
        <w:rPr>
          <w:lang w:eastAsia="en-US"/>
        </w:rPr>
      </w:pPr>
      <w:r w:rsidRPr="003B77FC">
        <w:rPr>
          <w:lang w:eastAsia="en-US"/>
        </w:rPr>
        <w:t>The interference from LTE users to NB-LTE users in the UL can be controlled using proper scheduling of LTE users in PRBs adjacent to the NB-LTE PRB.</w:t>
      </w:r>
    </w:p>
    <w:p w14:paraId="4DCF81E6" w14:textId="5488F167" w:rsidR="0082612A" w:rsidRPr="003B77FC" w:rsidRDefault="0082612A" w:rsidP="0082612A">
      <w:pPr>
        <w:pStyle w:val="ListParagraph"/>
        <w:numPr>
          <w:ilvl w:val="0"/>
          <w:numId w:val="33"/>
        </w:numPr>
        <w:rPr>
          <w:lang w:eastAsia="en-US"/>
        </w:rPr>
      </w:pPr>
      <w:r w:rsidRPr="003B77FC">
        <w:rPr>
          <w:lang w:eastAsia="en-US"/>
        </w:rPr>
        <w:t xml:space="preserve">The </w:t>
      </w:r>
      <w:r w:rsidR="00D77048" w:rsidRPr="003B77FC">
        <w:rPr>
          <w:lang w:eastAsia="en-US"/>
        </w:rPr>
        <w:t xml:space="preserve">interference </w:t>
      </w:r>
      <w:r w:rsidRPr="003B77FC">
        <w:rPr>
          <w:lang w:eastAsia="en-US"/>
        </w:rPr>
        <w:t>from</w:t>
      </w:r>
      <w:r w:rsidR="00DC1C69">
        <w:rPr>
          <w:lang w:eastAsia="en-US"/>
        </w:rPr>
        <w:t xml:space="preserve"> NB-LTE to LTE is insignificant</w:t>
      </w:r>
    </w:p>
    <w:p w14:paraId="27A337ED" w14:textId="24A1EBD7" w:rsidR="0082612A" w:rsidRPr="003B77FC" w:rsidRDefault="0082612A" w:rsidP="00EE3C12">
      <w:pPr>
        <w:rPr>
          <w:lang w:val="en-US" w:eastAsia="en-US"/>
        </w:rPr>
      </w:pPr>
    </w:p>
    <w:p w14:paraId="7101A19A" w14:textId="1CCCC017" w:rsidR="00B8022D" w:rsidRPr="003B77FC" w:rsidRDefault="00B8022D" w:rsidP="00B8022D">
      <w:pPr>
        <w:pStyle w:val="Heading1"/>
        <w:tabs>
          <w:tab w:val="num" w:pos="0"/>
        </w:tabs>
        <w:overflowPunct/>
        <w:autoSpaceDE/>
        <w:autoSpaceDN/>
        <w:adjustRightInd/>
        <w:spacing w:before="360"/>
        <w:ind w:left="2438" w:hanging="2438"/>
        <w:textAlignment w:val="auto"/>
        <w:rPr>
          <w:lang w:val="en-US"/>
        </w:rPr>
      </w:pPr>
      <w:r w:rsidRPr="003B77FC">
        <w:rPr>
          <w:lang w:val="en-US"/>
        </w:rPr>
        <w:t xml:space="preserve"> References</w:t>
      </w:r>
      <w:r w:rsidRPr="003B77FC">
        <w:rPr>
          <w:lang w:val="en-US"/>
        </w:rPr>
        <w:tab/>
      </w:r>
    </w:p>
    <w:p w14:paraId="1446BF1B" w14:textId="3C4AD811" w:rsidR="0017641A" w:rsidRPr="007966E6" w:rsidRDefault="00FC34C3" w:rsidP="007966E6">
      <w:pPr>
        <w:numPr>
          <w:ilvl w:val="0"/>
          <w:numId w:val="29"/>
        </w:numPr>
        <w:spacing w:after="180"/>
        <w:rPr>
          <w:sz w:val="20"/>
          <w:lang w:val="en-US" w:eastAsia="en-US"/>
        </w:rPr>
      </w:pPr>
      <w:bookmarkStart w:id="15" w:name="_Ref429431120"/>
      <w:bookmarkEnd w:id="1"/>
      <w:bookmarkEnd w:id="2"/>
      <w:bookmarkEnd w:id="3"/>
      <w:r>
        <w:rPr>
          <w:sz w:val="20"/>
          <w:lang w:val="en-US" w:eastAsia="en-US"/>
        </w:rPr>
        <w:t>R1-156010</w:t>
      </w:r>
      <w:r w:rsidR="004F6DB4" w:rsidRPr="003B77FC">
        <w:rPr>
          <w:sz w:val="20"/>
          <w:lang w:val="en-US" w:eastAsia="en-US"/>
        </w:rPr>
        <w:t xml:space="preserve">, “NB-LTE - </w:t>
      </w:r>
      <w:r w:rsidRPr="00FC34C3">
        <w:rPr>
          <w:sz w:val="20"/>
          <w:lang w:val="en-US" w:eastAsia="en-US"/>
        </w:rPr>
        <w:t>General L1 concept description</w:t>
      </w:r>
      <w:r w:rsidR="004F6DB4" w:rsidRPr="003B77FC">
        <w:rPr>
          <w:sz w:val="20"/>
          <w:lang w:val="en-US" w:eastAsia="en-US"/>
        </w:rPr>
        <w:t>”,  Ericsson</w:t>
      </w:r>
      <w:bookmarkStart w:id="16" w:name="_GoBack"/>
      <w:bookmarkEnd w:id="15"/>
      <w:bookmarkEnd w:id="16"/>
    </w:p>
    <w:p w14:paraId="45A78631" w14:textId="77777777" w:rsidR="00C76FB8" w:rsidRPr="003B77FC" w:rsidRDefault="00C76FB8">
      <w:pPr>
        <w:rPr>
          <w:lang w:val="en-US"/>
        </w:rPr>
      </w:pPr>
    </w:p>
    <w:sectPr w:rsidR="00C76FB8" w:rsidRPr="003B77FC" w:rsidSect="00E62613">
      <w:pgSz w:w="12240" w:h="15840"/>
      <w:pgMar w:top="1440" w:right="1797" w:bottom="113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2795B" w14:textId="77777777" w:rsidR="00293588" w:rsidRDefault="00293588" w:rsidP="00CB115E">
      <w:pPr>
        <w:spacing w:after="0"/>
      </w:pPr>
      <w:r>
        <w:separator/>
      </w:r>
    </w:p>
  </w:endnote>
  <w:endnote w:type="continuationSeparator" w:id="0">
    <w:p w14:paraId="2828EF94" w14:textId="77777777" w:rsidR="00293588" w:rsidRDefault="00293588" w:rsidP="00CB115E">
      <w:pPr>
        <w:spacing w:after="0"/>
      </w:pPr>
      <w:r>
        <w:continuationSeparator/>
      </w:r>
    </w:p>
  </w:endnote>
  <w:endnote w:type="continuationNotice" w:id="1">
    <w:p w14:paraId="35FDBD5A" w14:textId="77777777" w:rsidR="00293588" w:rsidRDefault="00293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FEEAC" w14:textId="77777777" w:rsidR="00293588" w:rsidRDefault="00293588" w:rsidP="00CB115E">
      <w:pPr>
        <w:spacing w:after="0"/>
      </w:pPr>
      <w:r>
        <w:separator/>
      </w:r>
    </w:p>
  </w:footnote>
  <w:footnote w:type="continuationSeparator" w:id="0">
    <w:p w14:paraId="58C43273" w14:textId="77777777" w:rsidR="00293588" w:rsidRDefault="00293588" w:rsidP="00CB115E">
      <w:pPr>
        <w:spacing w:after="0"/>
      </w:pPr>
      <w:r>
        <w:continuationSeparator/>
      </w:r>
    </w:p>
  </w:footnote>
  <w:footnote w:type="continuationNotice" w:id="1">
    <w:p w14:paraId="45228233" w14:textId="77777777" w:rsidR="00293588" w:rsidRDefault="002935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9E36B8"/>
    <w:lvl w:ilvl="0">
      <w:start w:val="1"/>
      <w:numFmt w:val="decimal"/>
      <w:lvlText w:val="%1."/>
      <w:lvlJc w:val="left"/>
      <w:pPr>
        <w:tabs>
          <w:tab w:val="num" w:pos="643"/>
        </w:tabs>
        <w:ind w:left="643" w:hanging="360"/>
      </w:pPr>
    </w:lvl>
  </w:abstractNum>
  <w:abstractNum w:abstractNumId="1">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D6147F26"/>
    <w:lvl w:ilvl="0">
      <w:start w:val="1"/>
      <w:numFmt w:val="decimal"/>
      <w:lvlText w:val="%1."/>
      <w:lvlJc w:val="left"/>
      <w:pPr>
        <w:tabs>
          <w:tab w:val="num" w:pos="360"/>
        </w:tabs>
        <w:ind w:left="360" w:hanging="360"/>
      </w:pPr>
    </w:lvl>
  </w:abstractNum>
  <w:abstractNum w:abstractNumId="6">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nsid w:val="063F4557"/>
    <w:multiLevelType w:val="hybridMultilevel"/>
    <w:tmpl w:val="314698E8"/>
    <w:lvl w:ilvl="0" w:tplc="1B90DD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0C15FE7"/>
    <w:multiLevelType w:val="hybridMultilevel"/>
    <w:tmpl w:val="1736DD48"/>
    <w:lvl w:ilvl="0" w:tplc="4BD6BB46">
      <w:start w:val="1"/>
      <w:numFmt w:val="bullet"/>
      <w:pStyle w:val="B3"/>
      <w:lvlText w:val=""/>
      <w:lvlJc w:val="left"/>
      <w:pPr>
        <w:tabs>
          <w:tab w:val="num" w:pos="1644"/>
        </w:tabs>
        <w:ind w:left="1644" w:hanging="453"/>
      </w:pPr>
      <w:rPr>
        <w:rFonts w:ascii="Wingdings" w:hAnsi="Wingdings" w:hint="default"/>
      </w:rPr>
    </w:lvl>
    <w:lvl w:ilvl="1" w:tplc="FAEE0D70" w:tentative="1">
      <w:start w:val="1"/>
      <w:numFmt w:val="bullet"/>
      <w:lvlText w:val="o"/>
      <w:lvlJc w:val="left"/>
      <w:pPr>
        <w:tabs>
          <w:tab w:val="num" w:pos="1440"/>
        </w:tabs>
        <w:ind w:left="1440" w:hanging="360"/>
      </w:pPr>
      <w:rPr>
        <w:rFonts w:ascii="Courier New" w:hAnsi="Courier New" w:hint="default"/>
      </w:rPr>
    </w:lvl>
    <w:lvl w:ilvl="2" w:tplc="CF4C5750" w:tentative="1">
      <w:start w:val="1"/>
      <w:numFmt w:val="bullet"/>
      <w:lvlText w:val=""/>
      <w:lvlJc w:val="left"/>
      <w:pPr>
        <w:tabs>
          <w:tab w:val="num" w:pos="2160"/>
        </w:tabs>
        <w:ind w:left="2160" w:hanging="360"/>
      </w:pPr>
      <w:rPr>
        <w:rFonts w:ascii="Wingdings" w:hAnsi="Wingdings" w:hint="default"/>
      </w:rPr>
    </w:lvl>
    <w:lvl w:ilvl="3" w:tplc="18F6FF0A" w:tentative="1">
      <w:start w:val="1"/>
      <w:numFmt w:val="bullet"/>
      <w:lvlText w:val=""/>
      <w:lvlJc w:val="left"/>
      <w:pPr>
        <w:tabs>
          <w:tab w:val="num" w:pos="2880"/>
        </w:tabs>
        <w:ind w:left="2880" w:hanging="360"/>
      </w:pPr>
      <w:rPr>
        <w:rFonts w:ascii="Symbol" w:hAnsi="Symbol" w:hint="default"/>
      </w:rPr>
    </w:lvl>
    <w:lvl w:ilvl="4" w:tplc="CD9C615E" w:tentative="1">
      <w:start w:val="1"/>
      <w:numFmt w:val="bullet"/>
      <w:lvlText w:val="o"/>
      <w:lvlJc w:val="left"/>
      <w:pPr>
        <w:tabs>
          <w:tab w:val="num" w:pos="3600"/>
        </w:tabs>
        <w:ind w:left="3600" w:hanging="360"/>
      </w:pPr>
      <w:rPr>
        <w:rFonts w:ascii="Courier New" w:hAnsi="Courier New" w:hint="default"/>
      </w:rPr>
    </w:lvl>
    <w:lvl w:ilvl="5" w:tplc="A6FCC622" w:tentative="1">
      <w:start w:val="1"/>
      <w:numFmt w:val="bullet"/>
      <w:lvlText w:val=""/>
      <w:lvlJc w:val="left"/>
      <w:pPr>
        <w:tabs>
          <w:tab w:val="num" w:pos="4320"/>
        </w:tabs>
        <w:ind w:left="4320" w:hanging="360"/>
      </w:pPr>
      <w:rPr>
        <w:rFonts w:ascii="Wingdings" w:hAnsi="Wingdings" w:hint="default"/>
      </w:rPr>
    </w:lvl>
    <w:lvl w:ilvl="6" w:tplc="9CAC0EF0" w:tentative="1">
      <w:start w:val="1"/>
      <w:numFmt w:val="bullet"/>
      <w:lvlText w:val=""/>
      <w:lvlJc w:val="left"/>
      <w:pPr>
        <w:tabs>
          <w:tab w:val="num" w:pos="5040"/>
        </w:tabs>
        <w:ind w:left="5040" w:hanging="360"/>
      </w:pPr>
      <w:rPr>
        <w:rFonts w:ascii="Symbol" w:hAnsi="Symbol" w:hint="default"/>
      </w:rPr>
    </w:lvl>
    <w:lvl w:ilvl="7" w:tplc="5C606776" w:tentative="1">
      <w:start w:val="1"/>
      <w:numFmt w:val="bullet"/>
      <w:lvlText w:val="o"/>
      <w:lvlJc w:val="left"/>
      <w:pPr>
        <w:tabs>
          <w:tab w:val="num" w:pos="5760"/>
        </w:tabs>
        <w:ind w:left="5760" w:hanging="360"/>
      </w:pPr>
      <w:rPr>
        <w:rFonts w:ascii="Courier New" w:hAnsi="Courier New" w:hint="default"/>
      </w:rPr>
    </w:lvl>
    <w:lvl w:ilvl="8" w:tplc="B7A2754A" w:tentative="1">
      <w:start w:val="1"/>
      <w:numFmt w:val="bullet"/>
      <w:lvlText w:val=""/>
      <w:lvlJc w:val="left"/>
      <w:pPr>
        <w:tabs>
          <w:tab w:val="num" w:pos="6480"/>
        </w:tabs>
        <w:ind w:left="6480" w:hanging="360"/>
      </w:pPr>
      <w:rPr>
        <w:rFonts w:ascii="Wingdings" w:hAnsi="Wingdings" w:hint="default"/>
      </w:rPr>
    </w:lvl>
  </w:abstractNum>
  <w:abstractNum w:abstractNumId="11">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A740BD4"/>
    <w:multiLevelType w:val="hybridMultilevel"/>
    <w:tmpl w:val="CA14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9F978E9"/>
    <w:multiLevelType w:val="hybridMultilevel"/>
    <w:tmpl w:val="669A7826"/>
    <w:lvl w:ilvl="0" w:tplc="DA7431BE">
      <w:start w:val="1"/>
      <w:numFmt w:val="bullet"/>
      <w:pStyle w:val="B1"/>
      <w:lvlText w:val=""/>
      <w:lvlJc w:val="left"/>
      <w:pPr>
        <w:tabs>
          <w:tab w:val="num" w:pos="737"/>
        </w:tabs>
        <w:ind w:left="737" w:hanging="453"/>
      </w:pPr>
      <w:rPr>
        <w:rFonts w:ascii="Symbol" w:hAnsi="Symbol" w:hint="default"/>
        <w:color w:val="auto"/>
      </w:rPr>
    </w:lvl>
    <w:lvl w:ilvl="1" w:tplc="A8CAD996" w:tentative="1">
      <w:start w:val="1"/>
      <w:numFmt w:val="bullet"/>
      <w:lvlText w:val="o"/>
      <w:lvlJc w:val="left"/>
      <w:pPr>
        <w:tabs>
          <w:tab w:val="num" w:pos="1440"/>
        </w:tabs>
        <w:ind w:left="1440" w:hanging="360"/>
      </w:pPr>
      <w:rPr>
        <w:rFonts w:ascii="Courier New" w:hAnsi="Courier New" w:hint="default"/>
      </w:rPr>
    </w:lvl>
    <w:lvl w:ilvl="2" w:tplc="DEA272C4" w:tentative="1">
      <w:start w:val="1"/>
      <w:numFmt w:val="bullet"/>
      <w:lvlText w:val=""/>
      <w:lvlJc w:val="left"/>
      <w:pPr>
        <w:tabs>
          <w:tab w:val="num" w:pos="2160"/>
        </w:tabs>
        <w:ind w:left="2160" w:hanging="360"/>
      </w:pPr>
      <w:rPr>
        <w:rFonts w:ascii="Wingdings" w:hAnsi="Wingdings" w:hint="default"/>
      </w:rPr>
    </w:lvl>
    <w:lvl w:ilvl="3" w:tplc="6AA2332A" w:tentative="1">
      <w:start w:val="1"/>
      <w:numFmt w:val="bullet"/>
      <w:lvlText w:val=""/>
      <w:lvlJc w:val="left"/>
      <w:pPr>
        <w:tabs>
          <w:tab w:val="num" w:pos="2880"/>
        </w:tabs>
        <w:ind w:left="2880" w:hanging="360"/>
      </w:pPr>
      <w:rPr>
        <w:rFonts w:ascii="Symbol" w:hAnsi="Symbol" w:hint="default"/>
      </w:rPr>
    </w:lvl>
    <w:lvl w:ilvl="4" w:tplc="2C029A62" w:tentative="1">
      <w:start w:val="1"/>
      <w:numFmt w:val="bullet"/>
      <w:lvlText w:val="o"/>
      <w:lvlJc w:val="left"/>
      <w:pPr>
        <w:tabs>
          <w:tab w:val="num" w:pos="3600"/>
        </w:tabs>
        <w:ind w:left="3600" w:hanging="360"/>
      </w:pPr>
      <w:rPr>
        <w:rFonts w:ascii="Courier New" w:hAnsi="Courier New" w:hint="default"/>
      </w:rPr>
    </w:lvl>
    <w:lvl w:ilvl="5" w:tplc="13423F6A" w:tentative="1">
      <w:start w:val="1"/>
      <w:numFmt w:val="bullet"/>
      <w:lvlText w:val=""/>
      <w:lvlJc w:val="left"/>
      <w:pPr>
        <w:tabs>
          <w:tab w:val="num" w:pos="4320"/>
        </w:tabs>
        <w:ind w:left="4320" w:hanging="360"/>
      </w:pPr>
      <w:rPr>
        <w:rFonts w:ascii="Wingdings" w:hAnsi="Wingdings" w:hint="default"/>
      </w:rPr>
    </w:lvl>
    <w:lvl w:ilvl="6" w:tplc="57886876" w:tentative="1">
      <w:start w:val="1"/>
      <w:numFmt w:val="bullet"/>
      <w:lvlText w:val=""/>
      <w:lvlJc w:val="left"/>
      <w:pPr>
        <w:tabs>
          <w:tab w:val="num" w:pos="5040"/>
        </w:tabs>
        <w:ind w:left="5040" w:hanging="360"/>
      </w:pPr>
      <w:rPr>
        <w:rFonts w:ascii="Symbol" w:hAnsi="Symbol" w:hint="default"/>
      </w:rPr>
    </w:lvl>
    <w:lvl w:ilvl="7" w:tplc="13A273A8" w:tentative="1">
      <w:start w:val="1"/>
      <w:numFmt w:val="bullet"/>
      <w:lvlText w:val="o"/>
      <w:lvlJc w:val="left"/>
      <w:pPr>
        <w:tabs>
          <w:tab w:val="num" w:pos="5760"/>
        </w:tabs>
        <w:ind w:left="5760" w:hanging="360"/>
      </w:pPr>
      <w:rPr>
        <w:rFonts w:ascii="Courier New" w:hAnsi="Courier New" w:hint="default"/>
      </w:rPr>
    </w:lvl>
    <w:lvl w:ilvl="8" w:tplc="603AEF16" w:tentative="1">
      <w:start w:val="1"/>
      <w:numFmt w:val="bullet"/>
      <w:lvlText w:val=""/>
      <w:lvlJc w:val="left"/>
      <w:pPr>
        <w:tabs>
          <w:tab w:val="num" w:pos="6480"/>
        </w:tabs>
        <w:ind w:left="6480" w:hanging="360"/>
      </w:pPr>
      <w:rPr>
        <w:rFonts w:ascii="Wingdings" w:hAnsi="Wingdings" w:hint="default"/>
      </w:rPr>
    </w:lvl>
  </w:abstractNum>
  <w:abstractNum w:abstractNumId="17">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4C77E1C"/>
    <w:multiLevelType w:val="hybridMultilevel"/>
    <w:tmpl w:val="9B24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6BD42260">
      <w:start w:val="1"/>
      <w:numFmt w:val="decimal"/>
      <w:pStyle w:val="BN"/>
      <w:lvlText w:val="%1)"/>
      <w:lvlJc w:val="left"/>
      <w:pPr>
        <w:tabs>
          <w:tab w:val="num" w:pos="737"/>
        </w:tabs>
        <w:ind w:left="737" w:hanging="453"/>
      </w:pPr>
      <w:rPr>
        <w:rFonts w:hint="default"/>
      </w:rPr>
    </w:lvl>
    <w:lvl w:ilvl="1" w:tplc="0C42B47A" w:tentative="1">
      <w:start w:val="1"/>
      <w:numFmt w:val="lowerLetter"/>
      <w:lvlText w:val="%2."/>
      <w:lvlJc w:val="left"/>
      <w:pPr>
        <w:tabs>
          <w:tab w:val="num" w:pos="1440"/>
        </w:tabs>
        <w:ind w:left="1440" w:hanging="360"/>
      </w:pPr>
    </w:lvl>
    <w:lvl w:ilvl="2" w:tplc="3028D1DA" w:tentative="1">
      <w:start w:val="1"/>
      <w:numFmt w:val="lowerRoman"/>
      <w:lvlText w:val="%3."/>
      <w:lvlJc w:val="right"/>
      <w:pPr>
        <w:tabs>
          <w:tab w:val="num" w:pos="2160"/>
        </w:tabs>
        <w:ind w:left="2160" w:hanging="180"/>
      </w:pPr>
    </w:lvl>
    <w:lvl w:ilvl="3" w:tplc="59B4A466" w:tentative="1">
      <w:start w:val="1"/>
      <w:numFmt w:val="decimal"/>
      <w:lvlText w:val="%4."/>
      <w:lvlJc w:val="left"/>
      <w:pPr>
        <w:tabs>
          <w:tab w:val="num" w:pos="2880"/>
        </w:tabs>
        <w:ind w:left="2880" w:hanging="360"/>
      </w:pPr>
    </w:lvl>
    <w:lvl w:ilvl="4" w:tplc="551A42B4" w:tentative="1">
      <w:start w:val="1"/>
      <w:numFmt w:val="lowerLetter"/>
      <w:lvlText w:val="%5."/>
      <w:lvlJc w:val="left"/>
      <w:pPr>
        <w:tabs>
          <w:tab w:val="num" w:pos="3600"/>
        </w:tabs>
        <w:ind w:left="3600" w:hanging="360"/>
      </w:pPr>
    </w:lvl>
    <w:lvl w:ilvl="5" w:tplc="3F368BB8" w:tentative="1">
      <w:start w:val="1"/>
      <w:numFmt w:val="lowerRoman"/>
      <w:lvlText w:val="%6."/>
      <w:lvlJc w:val="right"/>
      <w:pPr>
        <w:tabs>
          <w:tab w:val="num" w:pos="4320"/>
        </w:tabs>
        <w:ind w:left="4320" w:hanging="180"/>
      </w:pPr>
    </w:lvl>
    <w:lvl w:ilvl="6" w:tplc="B52A9006" w:tentative="1">
      <w:start w:val="1"/>
      <w:numFmt w:val="decimal"/>
      <w:lvlText w:val="%7."/>
      <w:lvlJc w:val="left"/>
      <w:pPr>
        <w:tabs>
          <w:tab w:val="num" w:pos="5040"/>
        </w:tabs>
        <w:ind w:left="5040" w:hanging="360"/>
      </w:pPr>
    </w:lvl>
    <w:lvl w:ilvl="7" w:tplc="D20475FA" w:tentative="1">
      <w:start w:val="1"/>
      <w:numFmt w:val="lowerLetter"/>
      <w:lvlText w:val="%8."/>
      <w:lvlJc w:val="left"/>
      <w:pPr>
        <w:tabs>
          <w:tab w:val="num" w:pos="5760"/>
        </w:tabs>
        <w:ind w:left="5760" w:hanging="360"/>
      </w:pPr>
    </w:lvl>
    <w:lvl w:ilvl="8" w:tplc="8DA4373A"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F2D3CBA"/>
    <w:multiLevelType w:val="hybridMultilevel"/>
    <w:tmpl w:val="E770663C"/>
    <w:lvl w:ilvl="0" w:tplc="32DED0A2">
      <w:start w:val="1"/>
      <w:numFmt w:val="lowerLetter"/>
      <w:pStyle w:val="BL"/>
      <w:lvlText w:val="%1)"/>
      <w:lvlJc w:val="left"/>
      <w:pPr>
        <w:tabs>
          <w:tab w:val="num" w:pos="737"/>
        </w:tabs>
        <w:ind w:left="737" w:hanging="453"/>
      </w:pPr>
      <w:rPr>
        <w:rFonts w:hint="default"/>
      </w:rPr>
    </w:lvl>
    <w:lvl w:ilvl="1" w:tplc="91247FAE" w:tentative="1">
      <w:start w:val="1"/>
      <w:numFmt w:val="lowerLetter"/>
      <w:lvlText w:val="%2."/>
      <w:lvlJc w:val="left"/>
      <w:pPr>
        <w:tabs>
          <w:tab w:val="num" w:pos="1440"/>
        </w:tabs>
        <w:ind w:left="1440" w:hanging="360"/>
      </w:pPr>
    </w:lvl>
    <w:lvl w:ilvl="2" w:tplc="C46CDF24" w:tentative="1">
      <w:start w:val="1"/>
      <w:numFmt w:val="lowerRoman"/>
      <w:lvlText w:val="%3."/>
      <w:lvlJc w:val="right"/>
      <w:pPr>
        <w:tabs>
          <w:tab w:val="num" w:pos="2160"/>
        </w:tabs>
        <w:ind w:left="2160" w:hanging="180"/>
      </w:pPr>
    </w:lvl>
    <w:lvl w:ilvl="3" w:tplc="1C2C213E" w:tentative="1">
      <w:start w:val="1"/>
      <w:numFmt w:val="decimal"/>
      <w:lvlText w:val="%4."/>
      <w:lvlJc w:val="left"/>
      <w:pPr>
        <w:tabs>
          <w:tab w:val="num" w:pos="2880"/>
        </w:tabs>
        <w:ind w:left="2880" w:hanging="360"/>
      </w:pPr>
    </w:lvl>
    <w:lvl w:ilvl="4" w:tplc="B5AAB6F2" w:tentative="1">
      <w:start w:val="1"/>
      <w:numFmt w:val="lowerLetter"/>
      <w:lvlText w:val="%5."/>
      <w:lvlJc w:val="left"/>
      <w:pPr>
        <w:tabs>
          <w:tab w:val="num" w:pos="3600"/>
        </w:tabs>
        <w:ind w:left="3600" w:hanging="360"/>
      </w:pPr>
    </w:lvl>
    <w:lvl w:ilvl="5" w:tplc="FF54D9D8" w:tentative="1">
      <w:start w:val="1"/>
      <w:numFmt w:val="lowerRoman"/>
      <w:lvlText w:val="%6."/>
      <w:lvlJc w:val="right"/>
      <w:pPr>
        <w:tabs>
          <w:tab w:val="num" w:pos="4320"/>
        </w:tabs>
        <w:ind w:left="4320" w:hanging="180"/>
      </w:pPr>
    </w:lvl>
    <w:lvl w:ilvl="6" w:tplc="CC3A8C24" w:tentative="1">
      <w:start w:val="1"/>
      <w:numFmt w:val="decimal"/>
      <w:lvlText w:val="%7."/>
      <w:lvlJc w:val="left"/>
      <w:pPr>
        <w:tabs>
          <w:tab w:val="num" w:pos="5040"/>
        </w:tabs>
        <w:ind w:left="5040" w:hanging="360"/>
      </w:pPr>
    </w:lvl>
    <w:lvl w:ilvl="7" w:tplc="BD38C10C" w:tentative="1">
      <w:start w:val="1"/>
      <w:numFmt w:val="lowerLetter"/>
      <w:lvlText w:val="%8."/>
      <w:lvlJc w:val="left"/>
      <w:pPr>
        <w:tabs>
          <w:tab w:val="num" w:pos="5760"/>
        </w:tabs>
        <w:ind w:left="5760" w:hanging="360"/>
      </w:pPr>
    </w:lvl>
    <w:lvl w:ilvl="8" w:tplc="9B4C5BD0" w:tentative="1">
      <w:start w:val="1"/>
      <w:numFmt w:val="lowerRoman"/>
      <w:lvlText w:val="%9."/>
      <w:lvlJc w:val="right"/>
      <w:pPr>
        <w:tabs>
          <w:tab w:val="num" w:pos="6480"/>
        </w:tabs>
        <w:ind w:left="6480" w:hanging="180"/>
      </w:pPr>
    </w:lvl>
  </w:abstractNum>
  <w:abstractNum w:abstractNumId="2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3FA57C4"/>
    <w:multiLevelType w:val="hybridMultilevel"/>
    <w:tmpl w:val="A18E53E4"/>
    <w:lvl w:ilvl="0" w:tplc="FFFFFFFF">
      <w:start w:val="1"/>
      <w:numFmt w:val="bullet"/>
      <w:lvlText w:val="o"/>
      <w:lvlJc w:val="left"/>
      <w:pPr>
        <w:tabs>
          <w:tab w:val="num" w:pos="1656"/>
        </w:tabs>
        <w:ind w:left="1656"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F8F2263E">
      <w:start w:val="1"/>
      <w:numFmt w:val="bullet"/>
      <w:pStyle w:val="B2"/>
      <w:lvlText w:val="-"/>
      <w:lvlJc w:val="left"/>
      <w:pPr>
        <w:tabs>
          <w:tab w:val="num" w:pos="1191"/>
        </w:tabs>
        <w:ind w:left="1191" w:hanging="454"/>
      </w:pPr>
      <w:rPr>
        <w:rFonts w:hint="default"/>
      </w:rPr>
    </w:lvl>
    <w:lvl w:ilvl="1" w:tplc="93DCD7DA" w:tentative="1">
      <w:start w:val="1"/>
      <w:numFmt w:val="bullet"/>
      <w:lvlText w:val="o"/>
      <w:lvlJc w:val="left"/>
      <w:pPr>
        <w:tabs>
          <w:tab w:val="num" w:pos="1440"/>
        </w:tabs>
        <w:ind w:left="1440" w:hanging="360"/>
      </w:pPr>
      <w:rPr>
        <w:rFonts w:ascii="Courier New" w:hAnsi="Courier New" w:hint="default"/>
      </w:rPr>
    </w:lvl>
    <w:lvl w:ilvl="2" w:tplc="7632BEE4" w:tentative="1">
      <w:start w:val="1"/>
      <w:numFmt w:val="bullet"/>
      <w:lvlText w:val=""/>
      <w:lvlJc w:val="left"/>
      <w:pPr>
        <w:tabs>
          <w:tab w:val="num" w:pos="2160"/>
        </w:tabs>
        <w:ind w:left="2160" w:hanging="360"/>
      </w:pPr>
      <w:rPr>
        <w:rFonts w:ascii="Wingdings" w:hAnsi="Wingdings" w:hint="default"/>
      </w:rPr>
    </w:lvl>
    <w:lvl w:ilvl="3" w:tplc="AC4C959A" w:tentative="1">
      <w:start w:val="1"/>
      <w:numFmt w:val="bullet"/>
      <w:lvlText w:val=""/>
      <w:lvlJc w:val="left"/>
      <w:pPr>
        <w:tabs>
          <w:tab w:val="num" w:pos="2880"/>
        </w:tabs>
        <w:ind w:left="2880" w:hanging="360"/>
      </w:pPr>
      <w:rPr>
        <w:rFonts w:ascii="Symbol" w:hAnsi="Symbol" w:hint="default"/>
      </w:rPr>
    </w:lvl>
    <w:lvl w:ilvl="4" w:tplc="A476C7D2" w:tentative="1">
      <w:start w:val="1"/>
      <w:numFmt w:val="bullet"/>
      <w:lvlText w:val="o"/>
      <w:lvlJc w:val="left"/>
      <w:pPr>
        <w:tabs>
          <w:tab w:val="num" w:pos="3600"/>
        </w:tabs>
        <w:ind w:left="3600" w:hanging="360"/>
      </w:pPr>
      <w:rPr>
        <w:rFonts w:ascii="Courier New" w:hAnsi="Courier New" w:hint="default"/>
      </w:rPr>
    </w:lvl>
    <w:lvl w:ilvl="5" w:tplc="62D4D034" w:tentative="1">
      <w:start w:val="1"/>
      <w:numFmt w:val="bullet"/>
      <w:lvlText w:val=""/>
      <w:lvlJc w:val="left"/>
      <w:pPr>
        <w:tabs>
          <w:tab w:val="num" w:pos="4320"/>
        </w:tabs>
        <w:ind w:left="4320" w:hanging="360"/>
      </w:pPr>
      <w:rPr>
        <w:rFonts w:ascii="Wingdings" w:hAnsi="Wingdings" w:hint="default"/>
      </w:rPr>
    </w:lvl>
    <w:lvl w:ilvl="6" w:tplc="D42E76F0" w:tentative="1">
      <w:start w:val="1"/>
      <w:numFmt w:val="bullet"/>
      <w:lvlText w:val=""/>
      <w:lvlJc w:val="left"/>
      <w:pPr>
        <w:tabs>
          <w:tab w:val="num" w:pos="5040"/>
        </w:tabs>
        <w:ind w:left="5040" w:hanging="360"/>
      </w:pPr>
      <w:rPr>
        <w:rFonts w:ascii="Symbol" w:hAnsi="Symbol" w:hint="default"/>
      </w:rPr>
    </w:lvl>
    <w:lvl w:ilvl="7" w:tplc="7A30243E" w:tentative="1">
      <w:start w:val="1"/>
      <w:numFmt w:val="bullet"/>
      <w:lvlText w:val="o"/>
      <w:lvlJc w:val="left"/>
      <w:pPr>
        <w:tabs>
          <w:tab w:val="num" w:pos="5760"/>
        </w:tabs>
        <w:ind w:left="5760" w:hanging="360"/>
      </w:pPr>
      <w:rPr>
        <w:rFonts w:ascii="Courier New" w:hAnsi="Courier New" w:hint="default"/>
      </w:rPr>
    </w:lvl>
    <w:lvl w:ilvl="8" w:tplc="D49889DA" w:tentative="1">
      <w:start w:val="1"/>
      <w:numFmt w:val="bullet"/>
      <w:lvlText w:val=""/>
      <w:lvlJc w:val="left"/>
      <w:pPr>
        <w:tabs>
          <w:tab w:val="num" w:pos="6480"/>
        </w:tabs>
        <w:ind w:left="6480" w:hanging="360"/>
      </w:pPr>
      <w:rPr>
        <w:rFonts w:ascii="Wingdings" w:hAnsi="Wingdings" w:hint="default"/>
      </w:rPr>
    </w:lvl>
  </w:abstractNum>
  <w:abstractNum w:abstractNumId="34">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6"/>
  </w:num>
  <w:num w:numId="2">
    <w:abstractNumId w:val="33"/>
  </w:num>
  <w:num w:numId="3">
    <w:abstractNumId w:val="10"/>
  </w:num>
  <w:num w:numId="4">
    <w:abstractNumId w:val="24"/>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5"/>
  </w:num>
  <w:num w:numId="14">
    <w:abstractNumId w:val="29"/>
  </w:num>
  <w:num w:numId="15">
    <w:abstractNumId w:val="22"/>
  </w:num>
  <w:num w:numId="16">
    <w:abstractNumId w:val="25"/>
  </w:num>
  <w:num w:numId="17">
    <w:abstractNumId w:val="14"/>
  </w:num>
  <w:num w:numId="18">
    <w:abstractNumId w:val="9"/>
  </w:num>
  <w:num w:numId="19">
    <w:abstractNumId w:val="11"/>
  </w:num>
  <w:num w:numId="20">
    <w:abstractNumId w:val="23"/>
  </w:num>
  <w:num w:numId="21">
    <w:abstractNumId w:val="31"/>
  </w:num>
  <w:num w:numId="22">
    <w:abstractNumId w:val="20"/>
  </w:num>
  <w:num w:numId="23">
    <w:abstractNumId w:val="8"/>
  </w:num>
  <w:num w:numId="24">
    <w:abstractNumId w:val="21"/>
  </w:num>
  <w:num w:numId="25">
    <w:abstractNumId w:val="13"/>
  </w:num>
  <w:num w:numId="26">
    <w:abstractNumId w:val="17"/>
  </w:num>
  <w:num w:numId="27">
    <w:abstractNumId w:val="30"/>
  </w:num>
  <w:num w:numId="28">
    <w:abstractNumId w:val="32"/>
  </w:num>
  <w:num w:numId="29">
    <w:abstractNumId w:val="34"/>
  </w:num>
  <w:num w:numId="30">
    <w:abstractNumId w:val="27"/>
  </w:num>
  <w:num w:numId="31">
    <w:abstractNumId w:val="26"/>
  </w:num>
  <w:num w:numId="32">
    <w:abstractNumId w:val="7"/>
  </w:num>
  <w:num w:numId="33">
    <w:abstractNumId w:val="12"/>
  </w:num>
  <w:num w:numId="34">
    <w:abstractNumId w:val="1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7FD"/>
    <w:rsid w:val="00007628"/>
    <w:rsid w:val="0002074D"/>
    <w:rsid w:val="00021436"/>
    <w:rsid w:val="0002323B"/>
    <w:rsid w:val="00031BDD"/>
    <w:rsid w:val="00043D3F"/>
    <w:rsid w:val="0005371A"/>
    <w:rsid w:val="00070E7E"/>
    <w:rsid w:val="00077357"/>
    <w:rsid w:val="00087CC8"/>
    <w:rsid w:val="00093BCD"/>
    <w:rsid w:val="000A7B42"/>
    <w:rsid w:val="000B08BB"/>
    <w:rsid w:val="000B2301"/>
    <w:rsid w:val="000C100E"/>
    <w:rsid w:val="000C33EB"/>
    <w:rsid w:val="000D4E63"/>
    <w:rsid w:val="000F524D"/>
    <w:rsid w:val="001026BF"/>
    <w:rsid w:val="00104330"/>
    <w:rsid w:val="00104CF8"/>
    <w:rsid w:val="001238A9"/>
    <w:rsid w:val="00131BBA"/>
    <w:rsid w:val="00144E45"/>
    <w:rsid w:val="001468ED"/>
    <w:rsid w:val="001476F2"/>
    <w:rsid w:val="00150EAC"/>
    <w:rsid w:val="0016545B"/>
    <w:rsid w:val="00170DD6"/>
    <w:rsid w:val="00170F66"/>
    <w:rsid w:val="0017641A"/>
    <w:rsid w:val="0017793B"/>
    <w:rsid w:val="0018000E"/>
    <w:rsid w:val="0018096A"/>
    <w:rsid w:val="00180EC7"/>
    <w:rsid w:val="001977FD"/>
    <w:rsid w:val="001A058B"/>
    <w:rsid w:val="001D37B9"/>
    <w:rsid w:val="001E29AF"/>
    <w:rsid w:val="001E59C7"/>
    <w:rsid w:val="001F005A"/>
    <w:rsid w:val="001F6579"/>
    <w:rsid w:val="00200F4C"/>
    <w:rsid w:val="0021269D"/>
    <w:rsid w:val="00213FC6"/>
    <w:rsid w:val="00220192"/>
    <w:rsid w:val="00223D77"/>
    <w:rsid w:val="0023026F"/>
    <w:rsid w:val="002447B8"/>
    <w:rsid w:val="0024634D"/>
    <w:rsid w:val="00247149"/>
    <w:rsid w:val="00247BCD"/>
    <w:rsid w:val="00261C30"/>
    <w:rsid w:val="00267447"/>
    <w:rsid w:val="00271999"/>
    <w:rsid w:val="00283946"/>
    <w:rsid w:val="00284B1A"/>
    <w:rsid w:val="00293588"/>
    <w:rsid w:val="002A0011"/>
    <w:rsid w:val="002D058A"/>
    <w:rsid w:val="002E4E72"/>
    <w:rsid w:val="002F3C18"/>
    <w:rsid w:val="003106DC"/>
    <w:rsid w:val="00315744"/>
    <w:rsid w:val="00322C16"/>
    <w:rsid w:val="00322E95"/>
    <w:rsid w:val="00331BBD"/>
    <w:rsid w:val="00336D74"/>
    <w:rsid w:val="00350DC7"/>
    <w:rsid w:val="00361205"/>
    <w:rsid w:val="00362B2E"/>
    <w:rsid w:val="00364EBA"/>
    <w:rsid w:val="00371894"/>
    <w:rsid w:val="00376185"/>
    <w:rsid w:val="00385256"/>
    <w:rsid w:val="00391DF1"/>
    <w:rsid w:val="00395295"/>
    <w:rsid w:val="003A4BF1"/>
    <w:rsid w:val="003A4F89"/>
    <w:rsid w:val="003B052E"/>
    <w:rsid w:val="003B77FC"/>
    <w:rsid w:val="003C26EB"/>
    <w:rsid w:val="003C41CA"/>
    <w:rsid w:val="003C57F2"/>
    <w:rsid w:val="003D684E"/>
    <w:rsid w:val="003E1C8A"/>
    <w:rsid w:val="003E674C"/>
    <w:rsid w:val="003F0E7B"/>
    <w:rsid w:val="003F46AC"/>
    <w:rsid w:val="0040002F"/>
    <w:rsid w:val="0043238E"/>
    <w:rsid w:val="00435F2B"/>
    <w:rsid w:val="00436449"/>
    <w:rsid w:val="004469CC"/>
    <w:rsid w:val="004553A4"/>
    <w:rsid w:val="00460E28"/>
    <w:rsid w:val="0047035C"/>
    <w:rsid w:val="00470495"/>
    <w:rsid w:val="00471087"/>
    <w:rsid w:val="00471892"/>
    <w:rsid w:val="00490C81"/>
    <w:rsid w:val="00494D3F"/>
    <w:rsid w:val="00496001"/>
    <w:rsid w:val="004971C2"/>
    <w:rsid w:val="004A2874"/>
    <w:rsid w:val="004A2B73"/>
    <w:rsid w:val="004C1616"/>
    <w:rsid w:val="004D3F99"/>
    <w:rsid w:val="004D532D"/>
    <w:rsid w:val="004D7C81"/>
    <w:rsid w:val="004E0E98"/>
    <w:rsid w:val="004E44DC"/>
    <w:rsid w:val="004E6297"/>
    <w:rsid w:val="004F6DB4"/>
    <w:rsid w:val="00503C82"/>
    <w:rsid w:val="00512E73"/>
    <w:rsid w:val="00523C14"/>
    <w:rsid w:val="005273F3"/>
    <w:rsid w:val="005279D2"/>
    <w:rsid w:val="0053319E"/>
    <w:rsid w:val="00533FC0"/>
    <w:rsid w:val="00536B77"/>
    <w:rsid w:val="00543EEA"/>
    <w:rsid w:val="005454DC"/>
    <w:rsid w:val="00547052"/>
    <w:rsid w:val="00547ABB"/>
    <w:rsid w:val="00554E35"/>
    <w:rsid w:val="00567459"/>
    <w:rsid w:val="00570449"/>
    <w:rsid w:val="0057137B"/>
    <w:rsid w:val="00573D55"/>
    <w:rsid w:val="00581F0C"/>
    <w:rsid w:val="00591D13"/>
    <w:rsid w:val="005B1DF6"/>
    <w:rsid w:val="005B46D2"/>
    <w:rsid w:val="005B4E29"/>
    <w:rsid w:val="005B5FB5"/>
    <w:rsid w:val="005C1216"/>
    <w:rsid w:val="005E4270"/>
    <w:rsid w:val="005E5745"/>
    <w:rsid w:val="005F023E"/>
    <w:rsid w:val="005F67A4"/>
    <w:rsid w:val="00602929"/>
    <w:rsid w:val="00603B4C"/>
    <w:rsid w:val="006157AA"/>
    <w:rsid w:val="006714EB"/>
    <w:rsid w:val="00693AB4"/>
    <w:rsid w:val="006966FB"/>
    <w:rsid w:val="006A16B7"/>
    <w:rsid w:val="006B1C6D"/>
    <w:rsid w:val="006C0388"/>
    <w:rsid w:val="006D4569"/>
    <w:rsid w:val="006D641C"/>
    <w:rsid w:val="006E2CA0"/>
    <w:rsid w:val="006E4172"/>
    <w:rsid w:val="006F6306"/>
    <w:rsid w:val="00725508"/>
    <w:rsid w:val="00726EB8"/>
    <w:rsid w:val="0072719C"/>
    <w:rsid w:val="00734238"/>
    <w:rsid w:val="00737E58"/>
    <w:rsid w:val="00747F46"/>
    <w:rsid w:val="007531D2"/>
    <w:rsid w:val="00755617"/>
    <w:rsid w:val="0076144E"/>
    <w:rsid w:val="007618E6"/>
    <w:rsid w:val="0076769F"/>
    <w:rsid w:val="00777B29"/>
    <w:rsid w:val="00780B0D"/>
    <w:rsid w:val="00783815"/>
    <w:rsid w:val="0078398B"/>
    <w:rsid w:val="00785B46"/>
    <w:rsid w:val="007966E6"/>
    <w:rsid w:val="007A055B"/>
    <w:rsid w:val="007C149D"/>
    <w:rsid w:val="007C27FC"/>
    <w:rsid w:val="007D1BDE"/>
    <w:rsid w:val="007D6EBB"/>
    <w:rsid w:val="0080272C"/>
    <w:rsid w:val="0080722D"/>
    <w:rsid w:val="00810AB4"/>
    <w:rsid w:val="00814A4D"/>
    <w:rsid w:val="008226C0"/>
    <w:rsid w:val="0082612A"/>
    <w:rsid w:val="00826506"/>
    <w:rsid w:val="00834DE1"/>
    <w:rsid w:val="008374D6"/>
    <w:rsid w:val="00841147"/>
    <w:rsid w:val="00844D08"/>
    <w:rsid w:val="00845826"/>
    <w:rsid w:val="0086153C"/>
    <w:rsid w:val="00862182"/>
    <w:rsid w:val="0086599F"/>
    <w:rsid w:val="00875106"/>
    <w:rsid w:val="00875A1D"/>
    <w:rsid w:val="008836B7"/>
    <w:rsid w:val="00884CF4"/>
    <w:rsid w:val="00895CA1"/>
    <w:rsid w:val="008A07D2"/>
    <w:rsid w:val="008A2378"/>
    <w:rsid w:val="008A2A18"/>
    <w:rsid w:val="008B3DF7"/>
    <w:rsid w:val="008D1BAA"/>
    <w:rsid w:val="008D20B2"/>
    <w:rsid w:val="008D4BC7"/>
    <w:rsid w:val="00901C7F"/>
    <w:rsid w:val="009335CB"/>
    <w:rsid w:val="00944918"/>
    <w:rsid w:val="00947BAA"/>
    <w:rsid w:val="0095451A"/>
    <w:rsid w:val="00961939"/>
    <w:rsid w:val="00974403"/>
    <w:rsid w:val="0097551F"/>
    <w:rsid w:val="00980EA2"/>
    <w:rsid w:val="00982148"/>
    <w:rsid w:val="00983C98"/>
    <w:rsid w:val="00990B60"/>
    <w:rsid w:val="00992ACC"/>
    <w:rsid w:val="009960D7"/>
    <w:rsid w:val="009A3493"/>
    <w:rsid w:val="009A3618"/>
    <w:rsid w:val="009A4F1F"/>
    <w:rsid w:val="009A53C3"/>
    <w:rsid w:val="009B0EE3"/>
    <w:rsid w:val="009C1B91"/>
    <w:rsid w:val="009C220F"/>
    <w:rsid w:val="009D2A3D"/>
    <w:rsid w:val="009D5FFD"/>
    <w:rsid w:val="009D79A8"/>
    <w:rsid w:val="009E06F6"/>
    <w:rsid w:val="009F68AE"/>
    <w:rsid w:val="009F79B6"/>
    <w:rsid w:val="009F7F21"/>
    <w:rsid w:val="00A02407"/>
    <w:rsid w:val="00A130F6"/>
    <w:rsid w:val="00A13CDC"/>
    <w:rsid w:val="00A1487D"/>
    <w:rsid w:val="00A148E3"/>
    <w:rsid w:val="00A251F4"/>
    <w:rsid w:val="00A3304E"/>
    <w:rsid w:val="00A35C79"/>
    <w:rsid w:val="00A44FFA"/>
    <w:rsid w:val="00A51D13"/>
    <w:rsid w:val="00A61F17"/>
    <w:rsid w:val="00A7079F"/>
    <w:rsid w:val="00A7098C"/>
    <w:rsid w:val="00A734CE"/>
    <w:rsid w:val="00A82AA4"/>
    <w:rsid w:val="00A84D00"/>
    <w:rsid w:val="00A93E7E"/>
    <w:rsid w:val="00A961DB"/>
    <w:rsid w:val="00AA2D49"/>
    <w:rsid w:val="00AC2300"/>
    <w:rsid w:val="00AC705B"/>
    <w:rsid w:val="00AD2DC8"/>
    <w:rsid w:val="00AE01D8"/>
    <w:rsid w:val="00AE2EC6"/>
    <w:rsid w:val="00AE4666"/>
    <w:rsid w:val="00AF67C0"/>
    <w:rsid w:val="00AF727D"/>
    <w:rsid w:val="00B030FE"/>
    <w:rsid w:val="00B06BF2"/>
    <w:rsid w:val="00B105D0"/>
    <w:rsid w:val="00B10F5F"/>
    <w:rsid w:val="00B11BA9"/>
    <w:rsid w:val="00B21326"/>
    <w:rsid w:val="00B25678"/>
    <w:rsid w:val="00B301A0"/>
    <w:rsid w:val="00B53840"/>
    <w:rsid w:val="00B61BEC"/>
    <w:rsid w:val="00B73890"/>
    <w:rsid w:val="00B75B7A"/>
    <w:rsid w:val="00B8003F"/>
    <w:rsid w:val="00B8022D"/>
    <w:rsid w:val="00B832C9"/>
    <w:rsid w:val="00B90871"/>
    <w:rsid w:val="00B941EF"/>
    <w:rsid w:val="00BB72E4"/>
    <w:rsid w:val="00BC475A"/>
    <w:rsid w:val="00BC5004"/>
    <w:rsid w:val="00BC6D2E"/>
    <w:rsid w:val="00BD24EA"/>
    <w:rsid w:val="00BE6EE0"/>
    <w:rsid w:val="00BF74CE"/>
    <w:rsid w:val="00C041C0"/>
    <w:rsid w:val="00C117F6"/>
    <w:rsid w:val="00C14476"/>
    <w:rsid w:val="00C3239F"/>
    <w:rsid w:val="00C3331D"/>
    <w:rsid w:val="00C34659"/>
    <w:rsid w:val="00C34DE9"/>
    <w:rsid w:val="00C4249D"/>
    <w:rsid w:val="00C42EA3"/>
    <w:rsid w:val="00C45D5E"/>
    <w:rsid w:val="00C60D49"/>
    <w:rsid w:val="00C645F0"/>
    <w:rsid w:val="00C651A2"/>
    <w:rsid w:val="00C65A23"/>
    <w:rsid w:val="00C75F75"/>
    <w:rsid w:val="00C760C7"/>
    <w:rsid w:val="00C76FB8"/>
    <w:rsid w:val="00C80F3B"/>
    <w:rsid w:val="00C81839"/>
    <w:rsid w:val="00C8213C"/>
    <w:rsid w:val="00CA6585"/>
    <w:rsid w:val="00CB115E"/>
    <w:rsid w:val="00CC0DDB"/>
    <w:rsid w:val="00CC14D9"/>
    <w:rsid w:val="00CC3C7B"/>
    <w:rsid w:val="00CC4990"/>
    <w:rsid w:val="00CE1903"/>
    <w:rsid w:val="00CE1A2A"/>
    <w:rsid w:val="00CE4E73"/>
    <w:rsid w:val="00CE7E90"/>
    <w:rsid w:val="00D026EA"/>
    <w:rsid w:val="00D04C6B"/>
    <w:rsid w:val="00D057B1"/>
    <w:rsid w:val="00D06461"/>
    <w:rsid w:val="00D065A1"/>
    <w:rsid w:val="00D112DA"/>
    <w:rsid w:val="00D16C00"/>
    <w:rsid w:val="00D2134F"/>
    <w:rsid w:val="00D2196B"/>
    <w:rsid w:val="00D337A0"/>
    <w:rsid w:val="00D512CA"/>
    <w:rsid w:val="00D647EF"/>
    <w:rsid w:val="00D757E0"/>
    <w:rsid w:val="00D77048"/>
    <w:rsid w:val="00D7753A"/>
    <w:rsid w:val="00D7773F"/>
    <w:rsid w:val="00D81EC0"/>
    <w:rsid w:val="00DA415B"/>
    <w:rsid w:val="00DC0A9A"/>
    <w:rsid w:val="00DC1C69"/>
    <w:rsid w:val="00DC1F27"/>
    <w:rsid w:val="00DC6CC7"/>
    <w:rsid w:val="00DC7CFA"/>
    <w:rsid w:val="00DD5319"/>
    <w:rsid w:val="00DD638E"/>
    <w:rsid w:val="00DE2F23"/>
    <w:rsid w:val="00DE5882"/>
    <w:rsid w:val="00E1290F"/>
    <w:rsid w:val="00E13B1B"/>
    <w:rsid w:val="00E23FE7"/>
    <w:rsid w:val="00E26C3A"/>
    <w:rsid w:val="00E26E76"/>
    <w:rsid w:val="00E319ED"/>
    <w:rsid w:val="00E3467B"/>
    <w:rsid w:val="00E42CE0"/>
    <w:rsid w:val="00E46CA9"/>
    <w:rsid w:val="00E61D6B"/>
    <w:rsid w:val="00E62613"/>
    <w:rsid w:val="00E6639C"/>
    <w:rsid w:val="00E72CA8"/>
    <w:rsid w:val="00E76B89"/>
    <w:rsid w:val="00E77DF6"/>
    <w:rsid w:val="00E816AA"/>
    <w:rsid w:val="00E83371"/>
    <w:rsid w:val="00E8370B"/>
    <w:rsid w:val="00E91A39"/>
    <w:rsid w:val="00E92C4A"/>
    <w:rsid w:val="00EA3187"/>
    <w:rsid w:val="00EA351E"/>
    <w:rsid w:val="00EA58FC"/>
    <w:rsid w:val="00EA639B"/>
    <w:rsid w:val="00EA6740"/>
    <w:rsid w:val="00EA6C00"/>
    <w:rsid w:val="00ED437D"/>
    <w:rsid w:val="00ED46D0"/>
    <w:rsid w:val="00EE2B1E"/>
    <w:rsid w:val="00EE3C12"/>
    <w:rsid w:val="00EF7D15"/>
    <w:rsid w:val="00F02EA5"/>
    <w:rsid w:val="00F14C4F"/>
    <w:rsid w:val="00F17EF4"/>
    <w:rsid w:val="00F27A8B"/>
    <w:rsid w:val="00F3168A"/>
    <w:rsid w:val="00F34B8A"/>
    <w:rsid w:val="00F36E2C"/>
    <w:rsid w:val="00F37531"/>
    <w:rsid w:val="00F53B18"/>
    <w:rsid w:val="00F61475"/>
    <w:rsid w:val="00F64D0A"/>
    <w:rsid w:val="00F6757E"/>
    <w:rsid w:val="00F74B49"/>
    <w:rsid w:val="00F818A0"/>
    <w:rsid w:val="00F85058"/>
    <w:rsid w:val="00FA1F71"/>
    <w:rsid w:val="00FB236C"/>
    <w:rsid w:val="00FB363E"/>
    <w:rsid w:val="00FC34C3"/>
    <w:rsid w:val="00FD11E3"/>
    <w:rsid w:val="00FD66AE"/>
    <w:rsid w:val="00FE19CB"/>
    <w:rsid w:val="00FE62E0"/>
    <w:rsid w:val="00FF20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link w:val="FootnoteTextChar"/>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 w:type="character" w:customStyle="1" w:styleId="FootnoteTextChar">
    <w:name w:val="Footnote Text Char"/>
    <w:link w:val="FootnoteText"/>
    <w:semiHidden/>
    <w:rsid w:val="00543EEA"/>
    <w:rPr>
      <w:rFonts w:eastAsia="SimSun"/>
      <w:sz w:val="16"/>
      <w:lang w:val="en-GB" w:eastAsia="zh-CN"/>
    </w:rPr>
  </w:style>
  <w:style w:type="paragraph" w:customStyle="1" w:styleId="TdocHeader2">
    <w:name w:val="Tdoc_Header_2"/>
    <w:basedOn w:val="Normal"/>
    <w:rsid w:val="00543E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12A"/>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link w:val="FootnoteTextChar"/>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NormalWeb">
    <w:name w:val="Normal (Web)"/>
    <w:basedOn w:val="Normal"/>
    <w:uiPriority w:val="99"/>
    <w:unhideWhenUsed/>
    <w:rsid w:val="00A130F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styleId="CommentReference">
    <w:name w:val="annotation reference"/>
    <w:rsid w:val="00A130F6"/>
    <w:rPr>
      <w:sz w:val="16"/>
      <w:szCs w:val="16"/>
    </w:rPr>
  </w:style>
  <w:style w:type="paragraph" w:styleId="CommentText">
    <w:name w:val="annotation text"/>
    <w:basedOn w:val="Normal"/>
    <w:link w:val="CommentTextChar"/>
    <w:rsid w:val="00A130F6"/>
    <w:rPr>
      <w:sz w:val="20"/>
    </w:rPr>
  </w:style>
  <w:style w:type="character" w:customStyle="1" w:styleId="CommentTextChar">
    <w:name w:val="Comment Text Char"/>
    <w:basedOn w:val="DefaultParagraphFont"/>
    <w:link w:val="CommentText"/>
    <w:rsid w:val="00A130F6"/>
    <w:rPr>
      <w:rFonts w:eastAsia="SimSun"/>
      <w:lang w:val="en-GB" w:eastAsia="zh-CN"/>
    </w:rPr>
  </w:style>
  <w:style w:type="paragraph" w:styleId="BalloonText">
    <w:name w:val="Balloon Text"/>
    <w:basedOn w:val="Normal"/>
    <w:link w:val="BalloonTextChar"/>
    <w:rsid w:val="00A130F6"/>
    <w:pPr>
      <w:spacing w:after="0"/>
    </w:pPr>
    <w:rPr>
      <w:rFonts w:ascii="Tahoma" w:hAnsi="Tahoma" w:cs="Tahoma"/>
      <w:sz w:val="16"/>
      <w:szCs w:val="16"/>
    </w:rPr>
  </w:style>
  <w:style w:type="character" w:customStyle="1" w:styleId="BalloonTextChar">
    <w:name w:val="Balloon Text Char"/>
    <w:basedOn w:val="DefaultParagraphFont"/>
    <w:link w:val="BalloonText"/>
    <w:rsid w:val="00A130F6"/>
    <w:rPr>
      <w:rFonts w:ascii="Tahoma" w:eastAsia="SimSun" w:hAnsi="Tahoma" w:cs="Tahoma"/>
      <w:sz w:val="16"/>
      <w:szCs w:val="16"/>
      <w:lang w:val="en-GB"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E5882"/>
    <w:rPr>
      <w:rFonts w:eastAsia="SimSun"/>
      <w:b/>
      <w:bCs/>
      <w:lang w:val="en-GB" w:eastAsia="zh-CN"/>
    </w:rPr>
  </w:style>
  <w:style w:type="paragraph" w:customStyle="1" w:styleId="address">
    <w:name w:val="address"/>
    <w:uiPriority w:val="99"/>
    <w:rsid w:val="00DE588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ALChar">
    <w:name w:val="TAL Char"/>
    <w:link w:val="TAL"/>
    <w:locked/>
    <w:rsid w:val="00C4249D"/>
    <w:rPr>
      <w:rFonts w:ascii="Arial" w:eastAsia="SimSun" w:hAnsi="Arial"/>
      <w:sz w:val="18"/>
      <w:lang w:val="en-GB" w:eastAsia="zh-CN"/>
    </w:rPr>
  </w:style>
  <w:style w:type="character" w:customStyle="1" w:styleId="THChar">
    <w:name w:val="TH Char"/>
    <w:link w:val="TH"/>
    <w:locked/>
    <w:rsid w:val="00C4249D"/>
    <w:rPr>
      <w:rFonts w:ascii="Arial" w:eastAsia="SimSun" w:hAnsi="Arial"/>
      <w:b/>
      <w:lang w:val="en-GB" w:eastAsia="zh-CN"/>
    </w:rPr>
  </w:style>
  <w:style w:type="table" w:styleId="TableGrid">
    <w:name w:val="Table Grid"/>
    <w:basedOn w:val="TableNormal"/>
    <w:rsid w:val="00AE46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27A8B"/>
    <w:rPr>
      <w:b/>
      <w:bCs/>
    </w:rPr>
  </w:style>
  <w:style w:type="character" w:customStyle="1" w:styleId="CommentSubjectChar">
    <w:name w:val="Comment Subject Char"/>
    <w:basedOn w:val="CommentTextChar"/>
    <w:link w:val="CommentSubject"/>
    <w:rsid w:val="00F27A8B"/>
    <w:rPr>
      <w:rFonts w:eastAsia="SimSun"/>
      <w:b/>
      <w:bCs/>
      <w:lang w:val="en-GB" w:eastAsia="zh-CN"/>
    </w:rPr>
  </w:style>
  <w:style w:type="paragraph" w:styleId="EndnoteText">
    <w:name w:val="endnote text"/>
    <w:basedOn w:val="Normal"/>
    <w:link w:val="EndnoteTextChar"/>
    <w:rsid w:val="00CB115E"/>
    <w:pPr>
      <w:spacing w:after="0"/>
    </w:pPr>
    <w:rPr>
      <w:sz w:val="20"/>
    </w:rPr>
  </w:style>
  <w:style w:type="character" w:customStyle="1" w:styleId="EndnoteTextChar">
    <w:name w:val="Endnote Text Char"/>
    <w:basedOn w:val="DefaultParagraphFont"/>
    <w:link w:val="EndnoteText"/>
    <w:rsid w:val="00CB115E"/>
    <w:rPr>
      <w:rFonts w:eastAsia="SimSun"/>
      <w:lang w:val="en-GB" w:eastAsia="zh-CN"/>
    </w:rPr>
  </w:style>
  <w:style w:type="character" w:styleId="EndnoteReference">
    <w:name w:val="endnote reference"/>
    <w:basedOn w:val="DefaultParagraphFont"/>
    <w:rsid w:val="00CB115E"/>
    <w:rPr>
      <w:vertAlign w:val="superscript"/>
    </w:rPr>
  </w:style>
  <w:style w:type="paragraph" w:styleId="Revision">
    <w:name w:val="Revision"/>
    <w:hidden/>
    <w:uiPriority w:val="99"/>
    <w:semiHidden/>
    <w:rsid w:val="00261C30"/>
    <w:rPr>
      <w:rFonts w:eastAsia="SimSun"/>
      <w:sz w:val="22"/>
      <w:lang w:val="en-GB" w:eastAsia="zh-CN"/>
    </w:rPr>
  </w:style>
  <w:style w:type="paragraph" w:styleId="ListParagraph">
    <w:name w:val="List Paragraph"/>
    <w:basedOn w:val="Normal"/>
    <w:uiPriority w:val="34"/>
    <w:qFormat/>
    <w:rsid w:val="0082612A"/>
    <w:pPr>
      <w:ind w:left="720"/>
      <w:contextualSpacing/>
    </w:pPr>
  </w:style>
  <w:style w:type="character" w:customStyle="1" w:styleId="FootnoteTextChar">
    <w:name w:val="Footnote Text Char"/>
    <w:link w:val="FootnoteText"/>
    <w:semiHidden/>
    <w:rsid w:val="00543EEA"/>
    <w:rPr>
      <w:rFonts w:eastAsia="SimSun"/>
      <w:sz w:val="16"/>
      <w:lang w:val="en-GB" w:eastAsia="zh-CN"/>
    </w:rPr>
  </w:style>
  <w:style w:type="paragraph" w:customStyle="1" w:styleId="TdocHeader2">
    <w:name w:val="Tdoc_Header_2"/>
    <w:basedOn w:val="Normal"/>
    <w:rsid w:val="00543E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8241">
      <w:bodyDiv w:val="1"/>
      <w:marLeft w:val="0"/>
      <w:marRight w:val="0"/>
      <w:marTop w:val="0"/>
      <w:marBottom w:val="0"/>
      <w:divBdr>
        <w:top w:val="none" w:sz="0" w:space="0" w:color="auto"/>
        <w:left w:val="none" w:sz="0" w:space="0" w:color="auto"/>
        <w:bottom w:val="none" w:sz="0" w:space="0" w:color="auto"/>
        <w:right w:val="none" w:sz="0" w:space="0" w:color="auto"/>
      </w:divBdr>
    </w:div>
    <w:div w:id="246234531">
      <w:bodyDiv w:val="1"/>
      <w:marLeft w:val="0"/>
      <w:marRight w:val="0"/>
      <w:marTop w:val="0"/>
      <w:marBottom w:val="0"/>
      <w:divBdr>
        <w:top w:val="none" w:sz="0" w:space="0" w:color="auto"/>
        <w:left w:val="none" w:sz="0" w:space="0" w:color="auto"/>
        <w:bottom w:val="none" w:sz="0" w:space="0" w:color="auto"/>
        <w:right w:val="none" w:sz="0" w:space="0" w:color="auto"/>
      </w:divBdr>
    </w:div>
    <w:div w:id="248538957">
      <w:bodyDiv w:val="1"/>
      <w:marLeft w:val="0"/>
      <w:marRight w:val="0"/>
      <w:marTop w:val="0"/>
      <w:marBottom w:val="0"/>
      <w:divBdr>
        <w:top w:val="none" w:sz="0" w:space="0" w:color="auto"/>
        <w:left w:val="none" w:sz="0" w:space="0" w:color="auto"/>
        <w:bottom w:val="none" w:sz="0" w:space="0" w:color="auto"/>
        <w:right w:val="none" w:sz="0" w:space="0" w:color="auto"/>
      </w:divBdr>
    </w:div>
    <w:div w:id="502666923">
      <w:bodyDiv w:val="1"/>
      <w:marLeft w:val="0"/>
      <w:marRight w:val="0"/>
      <w:marTop w:val="0"/>
      <w:marBottom w:val="0"/>
      <w:divBdr>
        <w:top w:val="none" w:sz="0" w:space="0" w:color="auto"/>
        <w:left w:val="none" w:sz="0" w:space="0" w:color="auto"/>
        <w:bottom w:val="none" w:sz="0" w:space="0" w:color="auto"/>
        <w:right w:val="none" w:sz="0" w:space="0" w:color="auto"/>
      </w:divBdr>
    </w:div>
    <w:div w:id="531458561">
      <w:bodyDiv w:val="1"/>
      <w:marLeft w:val="0"/>
      <w:marRight w:val="0"/>
      <w:marTop w:val="0"/>
      <w:marBottom w:val="0"/>
      <w:divBdr>
        <w:top w:val="none" w:sz="0" w:space="0" w:color="auto"/>
        <w:left w:val="none" w:sz="0" w:space="0" w:color="auto"/>
        <w:bottom w:val="none" w:sz="0" w:space="0" w:color="auto"/>
        <w:right w:val="none" w:sz="0" w:space="0" w:color="auto"/>
      </w:divBdr>
    </w:div>
    <w:div w:id="709574461">
      <w:bodyDiv w:val="1"/>
      <w:marLeft w:val="0"/>
      <w:marRight w:val="0"/>
      <w:marTop w:val="0"/>
      <w:marBottom w:val="0"/>
      <w:divBdr>
        <w:top w:val="none" w:sz="0" w:space="0" w:color="auto"/>
        <w:left w:val="none" w:sz="0" w:space="0" w:color="auto"/>
        <w:bottom w:val="none" w:sz="0" w:space="0" w:color="auto"/>
        <w:right w:val="none" w:sz="0" w:space="0" w:color="auto"/>
      </w:divBdr>
    </w:div>
    <w:div w:id="859128059">
      <w:bodyDiv w:val="1"/>
      <w:marLeft w:val="0"/>
      <w:marRight w:val="0"/>
      <w:marTop w:val="0"/>
      <w:marBottom w:val="0"/>
      <w:divBdr>
        <w:top w:val="none" w:sz="0" w:space="0" w:color="auto"/>
        <w:left w:val="none" w:sz="0" w:space="0" w:color="auto"/>
        <w:bottom w:val="none" w:sz="0" w:space="0" w:color="auto"/>
        <w:right w:val="none" w:sz="0" w:space="0" w:color="auto"/>
      </w:divBdr>
    </w:div>
    <w:div w:id="1374691374">
      <w:bodyDiv w:val="1"/>
      <w:marLeft w:val="0"/>
      <w:marRight w:val="0"/>
      <w:marTop w:val="0"/>
      <w:marBottom w:val="0"/>
      <w:divBdr>
        <w:top w:val="none" w:sz="0" w:space="0" w:color="auto"/>
        <w:left w:val="none" w:sz="0" w:space="0" w:color="auto"/>
        <w:bottom w:val="none" w:sz="0" w:space="0" w:color="auto"/>
        <w:right w:val="none" w:sz="0" w:space="0" w:color="auto"/>
      </w:divBdr>
    </w:div>
    <w:div w:id="1449007849">
      <w:bodyDiv w:val="1"/>
      <w:marLeft w:val="0"/>
      <w:marRight w:val="0"/>
      <w:marTop w:val="0"/>
      <w:marBottom w:val="0"/>
      <w:divBdr>
        <w:top w:val="none" w:sz="0" w:space="0" w:color="auto"/>
        <w:left w:val="none" w:sz="0" w:space="0" w:color="auto"/>
        <w:bottom w:val="none" w:sz="0" w:space="0" w:color="auto"/>
        <w:right w:val="none" w:sz="0" w:space="0" w:color="auto"/>
      </w:divBdr>
    </w:div>
    <w:div w:id="1649281476">
      <w:bodyDiv w:val="1"/>
      <w:marLeft w:val="0"/>
      <w:marRight w:val="0"/>
      <w:marTop w:val="0"/>
      <w:marBottom w:val="0"/>
      <w:divBdr>
        <w:top w:val="none" w:sz="0" w:space="0" w:color="auto"/>
        <w:left w:val="none" w:sz="0" w:space="0" w:color="auto"/>
        <w:bottom w:val="none" w:sz="0" w:space="0" w:color="auto"/>
        <w:right w:val="none" w:sz="0" w:space="0" w:color="auto"/>
      </w:divBdr>
      <w:divsChild>
        <w:div w:id="1916625639">
          <w:marLeft w:val="835"/>
          <w:marRight w:val="0"/>
          <w:marTop w:val="91"/>
          <w:marBottom w:val="0"/>
          <w:divBdr>
            <w:top w:val="none" w:sz="0" w:space="0" w:color="auto"/>
            <w:left w:val="none" w:sz="0" w:space="0" w:color="auto"/>
            <w:bottom w:val="none" w:sz="0" w:space="0" w:color="auto"/>
            <w:right w:val="none" w:sz="0" w:space="0" w:color="auto"/>
          </w:divBdr>
        </w:div>
      </w:divsChild>
    </w:div>
    <w:div w:id="1736120184">
      <w:bodyDiv w:val="1"/>
      <w:marLeft w:val="0"/>
      <w:marRight w:val="0"/>
      <w:marTop w:val="0"/>
      <w:marBottom w:val="0"/>
      <w:divBdr>
        <w:top w:val="none" w:sz="0" w:space="0" w:color="auto"/>
        <w:left w:val="none" w:sz="0" w:space="0" w:color="auto"/>
        <w:bottom w:val="none" w:sz="0" w:space="0" w:color="auto"/>
        <w:right w:val="none" w:sz="0" w:space="0" w:color="auto"/>
      </w:divBdr>
    </w:div>
    <w:div w:id="20343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numbering" Target="numbering.xml"/><Relationship Id="rId16"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8E6D4-9182-4C22-95F8-B85915C8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4</Pages>
  <Words>793</Words>
  <Characters>4446</Characters>
  <Application>Microsoft Office Word</Application>
  <DocSecurity>0</DocSecurity>
  <Lines>370</Lines>
  <Paragraphs>145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Magnus</dc:creator>
  <cp:keywords>XP</cp:keywords>
  <cp:lastModifiedBy>Ericsson, AG</cp:lastModifiedBy>
  <cp:revision>9</cp:revision>
  <cp:lastPrinted>1901-01-01T07:00:00Z</cp:lastPrinted>
  <dcterms:created xsi:type="dcterms:W3CDTF">2015-09-28T20:25:00Z</dcterms:created>
  <dcterms:modified xsi:type="dcterms:W3CDTF">2015-09-28T22:10:00Z</dcterms:modified>
</cp:coreProperties>
</file>